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96837" w14:textId="77777777" w:rsidR="00E507D7" w:rsidRDefault="00112658" w:rsidP="00E507D7">
      <w:pPr>
        <w:spacing w:line="252" w:lineRule="auto"/>
        <w:jc w:val="center"/>
        <w:outlineLvl w:val="1"/>
        <w:rPr>
          <w:b/>
          <w:bCs/>
          <w:i/>
          <w:iCs/>
          <w:color w:val="0000FF"/>
          <w:szCs w:val="28"/>
        </w:rPr>
      </w:pPr>
      <w:r w:rsidRPr="007359FE">
        <w:rPr>
          <w:rFonts w:cstheme="minorHAnsi"/>
          <w:b/>
          <w:bCs/>
          <w:i/>
          <w:iCs/>
          <w:color w:val="0000FF"/>
          <w:szCs w:val="28"/>
        </w:rPr>
        <w:t>When It’s Time</w:t>
      </w:r>
      <w:r w:rsidRPr="007359FE">
        <w:rPr>
          <w:b/>
          <w:bCs/>
          <w:i/>
          <w:iCs/>
          <w:color w:val="0000FF"/>
          <w:sz w:val="24"/>
          <w:szCs w:val="24"/>
        </w:rPr>
        <w:t>®</w:t>
      </w:r>
      <w:r w:rsidRPr="007359FE">
        <w:rPr>
          <w:b/>
          <w:bCs/>
          <w:i/>
          <w:iCs/>
          <w:color w:val="0000FF"/>
          <w:szCs w:val="28"/>
        </w:rPr>
        <w:t xml:space="preserve">, </w:t>
      </w:r>
      <w:r w:rsidR="00E507D7">
        <w:rPr>
          <w:b/>
          <w:bCs/>
          <w:i/>
          <w:iCs/>
          <w:color w:val="0000FF"/>
          <w:szCs w:val="28"/>
        </w:rPr>
        <w:t xml:space="preserve">An End-of-Life Workbook for </w:t>
      </w:r>
    </w:p>
    <w:p w14:paraId="5D8A8312" w14:textId="67A550D6" w:rsidR="00112658" w:rsidRPr="007359FE" w:rsidRDefault="00E507D7" w:rsidP="00E507D7">
      <w:pPr>
        <w:spacing w:line="252" w:lineRule="auto"/>
        <w:jc w:val="center"/>
        <w:outlineLvl w:val="1"/>
        <w:rPr>
          <w:b/>
          <w:bCs/>
          <w:color w:val="0000FF"/>
          <w:szCs w:val="28"/>
        </w:rPr>
      </w:pPr>
      <w:r>
        <w:rPr>
          <w:b/>
          <w:bCs/>
          <w:i/>
          <w:iCs/>
          <w:color w:val="0000FF"/>
          <w:szCs w:val="28"/>
        </w:rPr>
        <w:t>Pre-Planners and Survivors</w:t>
      </w:r>
    </w:p>
    <w:p w14:paraId="1A55533D" w14:textId="77777777" w:rsidR="00112658" w:rsidRPr="00112658" w:rsidRDefault="00112658" w:rsidP="00112658">
      <w:pPr>
        <w:spacing w:line="252" w:lineRule="auto"/>
        <w:outlineLvl w:val="1"/>
        <w:rPr>
          <w:rFonts w:cstheme="minorHAnsi"/>
          <w:b/>
          <w:bCs/>
          <w:szCs w:val="28"/>
        </w:rPr>
      </w:pPr>
    </w:p>
    <w:p w14:paraId="31EE0E85" w14:textId="55FB7C7A" w:rsidR="0040545C" w:rsidRDefault="0040545C" w:rsidP="00112658">
      <w:pPr>
        <w:spacing w:line="252" w:lineRule="auto"/>
        <w:outlineLvl w:val="1"/>
        <w:rPr>
          <w:rFonts w:cstheme="minorHAnsi"/>
          <w:b/>
          <w:bCs/>
          <w:szCs w:val="28"/>
        </w:rPr>
      </w:pPr>
      <w:r>
        <w:rPr>
          <w:rFonts w:cstheme="minorHAnsi"/>
          <w:b/>
          <w:bCs/>
          <w:szCs w:val="28"/>
        </w:rPr>
        <w:t>Core purpose for this workbook</w:t>
      </w:r>
    </w:p>
    <w:p w14:paraId="46408320" w14:textId="77777777" w:rsidR="0040545C" w:rsidRDefault="0040545C" w:rsidP="00112658">
      <w:pPr>
        <w:spacing w:line="252" w:lineRule="auto"/>
        <w:outlineLvl w:val="1"/>
        <w:rPr>
          <w:rFonts w:cstheme="minorHAnsi"/>
          <w:b/>
          <w:bCs/>
          <w:szCs w:val="28"/>
        </w:rPr>
      </w:pPr>
    </w:p>
    <w:p w14:paraId="163B0935" w14:textId="25B7BB7C" w:rsidR="0040545C" w:rsidRDefault="0040545C" w:rsidP="00112658">
      <w:pPr>
        <w:spacing w:line="252" w:lineRule="auto"/>
        <w:outlineLvl w:val="1"/>
        <w:rPr>
          <w:rFonts w:cstheme="minorHAnsi"/>
          <w:szCs w:val="28"/>
        </w:rPr>
      </w:pPr>
      <w:r>
        <w:rPr>
          <w:rFonts w:cstheme="minorHAnsi"/>
          <w:szCs w:val="28"/>
        </w:rPr>
        <w:t xml:space="preserve">End-of-life conversations can be difficult. The reasons </w:t>
      </w:r>
      <w:r w:rsidRPr="0040545C">
        <w:rPr>
          <w:rFonts w:cstheme="minorHAnsi"/>
          <w:i/>
          <w:iCs/>
          <w:szCs w:val="28"/>
        </w:rPr>
        <w:t>why</w:t>
      </w:r>
      <w:r>
        <w:rPr>
          <w:rFonts w:cstheme="minorHAnsi"/>
          <w:szCs w:val="28"/>
        </w:rPr>
        <w:t xml:space="preserve"> vary, but I have found the core reason is a lack of knowledge, not the perceived perception that “I just don’t want to talk about it.” </w:t>
      </w:r>
      <w:r w:rsidR="002F3D08" w:rsidRPr="002F3D08">
        <w:rPr>
          <w:rFonts w:cstheme="minorHAnsi"/>
          <w:b/>
          <w:bCs/>
          <w:i/>
          <w:iCs/>
          <w:szCs w:val="28"/>
        </w:rPr>
        <w:t>When It’s Time</w:t>
      </w:r>
      <w:r w:rsidR="002F3D08" w:rsidRPr="002F3D08">
        <w:rPr>
          <w:b/>
          <w:bCs/>
          <w:i/>
          <w:iCs/>
          <w:sz w:val="24"/>
          <w:szCs w:val="24"/>
        </w:rPr>
        <w:t>®</w:t>
      </w:r>
      <w:r w:rsidR="002F3D08">
        <w:rPr>
          <w:rFonts w:cstheme="minorHAnsi"/>
          <w:szCs w:val="28"/>
        </w:rPr>
        <w:t xml:space="preserve"> addresses this tendency of avoidance by walking you through thirteen end-of-life topics offering guidance and knowledge for decision making. </w:t>
      </w:r>
    </w:p>
    <w:p w14:paraId="004B3466" w14:textId="77777777" w:rsidR="0040545C" w:rsidRDefault="0040545C" w:rsidP="00112658">
      <w:pPr>
        <w:spacing w:line="252" w:lineRule="auto"/>
        <w:outlineLvl w:val="1"/>
        <w:rPr>
          <w:rFonts w:cstheme="minorHAnsi"/>
          <w:szCs w:val="28"/>
        </w:rPr>
      </w:pPr>
    </w:p>
    <w:p w14:paraId="25CACE1C" w14:textId="2674EB9B" w:rsidR="0040545C" w:rsidRDefault="0040545C" w:rsidP="00112658">
      <w:pPr>
        <w:spacing w:line="252" w:lineRule="auto"/>
        <w:outlineLvl w:val="1"/>
        <w:rPr>
          <w:szCs w:val="28"/>
        </w:rPr>
      </w:pPr>
      <w:r>
        <w:rPr>
          <w:rFonts w:cstheme="minorHAnsi"/>
          <w:szCs w:val="28"/>
        </w:rPr>
        <w:t xml:space="preserve">If </w:t>
      </w:r>
      <w:r w:rsidR="002F3D08">
        <w:rPr>
          <w:rFonts w:cstheme="minorHAnsi"/>
          <w:szCs w:val="28"/>
        </w:rPr>
        <w:t>you</w:t>
      </w:r>
      <w:r>
        <w:rPr>
          <w:rFonts w:cstheme="minorHAnsi"/>
          <w:szCs w:val="28"/>
        </w:rPr>
        <w:t xml:space="preserve"> were to read </w:t>
      </w:r>
      <w:r w:rsidRPr="0040545C">
        <w:rPr>
          <w:rFonts w:cstheme="minorHAnsi"/>
          <w:b/>
          <w:bCs/>
          <w:i/>
          <w:iCs/>
          <w:szCs w:val="28"/>
        </w:rPr>
        <w:t>When It’s Time</w:t>
      </w:r>
      <w:r w:rsidRPr="0040545C">
        <w:rPr>
          <w:b/>
          <w:bCs/>
          <w:i/>
          <w:iCs/>
          <w:sz w:val="24"/>
          <w:szCs w:val="24"/>
        </w:rPr>
        <w:t>®</w:t>
      </w:r>
      <w:r w:rsidRPr="0040545C">
        <w:rPr>
          <w:b/>
          <w:bCs/>
          <w:i/>
          <w:iCs/>
          <w:szCs w:val="28"/>
        </w:rPr>
        <w:t>, End-of-Life Planning at Any Age: Make it Part of Your Legacy</w:t>
      </w:r>
      <w:r>
        <w:rPr>
          <w:szCs w:val="28"/>
        </w:rPr>
        <w:t xml:space="preserve"> as the lens to look through while </w:t>
      </w:r>
      <w:r w:rsidR="00FB4BAC">
        <w:rPr>
          <w:szCs w:val="28"/>
        </w:rPr>
        <w:t xml:space="preserve">completing </w:t>
      </w:r>
      <w:r>
        <w:rPr>
          <w:szCs w:val="28"/>
        </w:rPr>
        <w:t xml:space="preserve">the workbook, you would have a better understanding of the history contained </w:t>
      </w:r>
      <w:r w:rsidR="00FB4BAC">
        <w:rPr>
          <w:szCs w:val="28"/>
        </w:rPr>
        <w:t xml:space="preserve">in </w:t>
      </w:r>
      <w:r>
        <w:rPr>
          <w:szCs w:val="28"/>
        </w:rPr>
        <w:t xml:space="preserve">each chapter, the answer to the question </w:t>
      </w:r>
      <w:r w:rsidR="00FB4BAC">
        <w:rPr>
          <w:szCs w:val="28"/>
        </w:rPr>
        <w:t xml:space="preserve">as to </w:t>
      </w:r>
      <w:r w:rsidRPr="00FB4BAC">
        <w:rPr>
          <w:b/>
          <w:bCs/>
          <w:i/>
          <w:iCs/>
          <w:szCs w:val="28"/>
        </w:rPr>
        <w:t>why pre-planning is so important</w:t>
      </w:r>
      <w:r>
        <w:rPr>
          <w:szCs w:val="28"/>
        </w:rPr>
        <w:t>, and how survivors can recover in a health</w:t>
      </w:r>
      <w:r w:rsidR="00FB4BAC">
        <w:rPr>
          <w:szCs w:val="28"/>
        </w:rPr>
        <w:t>y</w:t>
      </w:r>
      <w:r>
        <w:rPr>
          <w:szCs w:val="28"/>
        </w:rPr>
        <w:t xml:space="preserve"> way. In reality, everything about the book and now the workbook is geared towards giving your survivor(s) a gift that only you can provide: A well thought-out plan that they can follow.</w:t>
      </w:r>
    </w:p>
    <w:p w14:paraId="7D5AC438" w14:textId="77777777" w:rsidR="0040545C" w:rsidRDefault="0040545C" w:rsidP="00112658">
      <w:pPr>
        <w:spacing w:line="252" w:lineRule="auto"/>
        <w:outlineLvl w:val="1"/>
        <w:rPr>
          <w:szCs w:val="28"/>
        </w:rPr>
      </w:pPr>
    </w:p>
    <w:p w14:paraId="4624EDBB" w14:textId="23EADB08" w:rsidR="0040545C" w:rsidRPr="0040545C" w:rsidRDefault="0040545C" w:rsidP="00112658">
      <w:pPr>
        <w:spacing w:line="252" w:lineRule="auto"/>
        <w:outlineLvl w:val="1"/>
        <w:rPr>
          <w:rFonts w:cstheme="minorHAnsi"/>
          <w:szCs w:val="28"/>
        </w:rPr>
      </w:pPr>
      <w:r>
        <w:rPr>
          <w:szCs w:val="28"/>
        </w:rPr>
        <w:t>Read on to understand more about each chapter</w:t>
      </w:r>
      <w:r w:rsidR="00C77D85">
        <w:rPr>
          <w:szCs w:val="28"/>
        </w:rPr>
        <w:t>’</w:t>
      </w:r>
      <w:r>
        <w:rPr>
          <w:szCs w:val="28"/>
        </w:rPr>
        <w:t>s contents in this workbook.</w:t>
      </w:r>
    </w:p>
    <w:p w14:paraId="3619222D" w14:textId="77777777" w:rsidR="0040545C" w:rsidRDefault="0040545C" w:rsidP="00112658">
      <w:pPr>
        <w:spacing w:line="252" w:lineRule="auto"/>
        <w:outlineLvl w:val="1"/>
        <w:rPr>
          <w:rFonts w:cstheme="minorHAnsi"/>
          <w:b/>
          <w:bCs/>
          <w:szCs w:val="28"/>
        </w:rPr>
      </w:pPr>
    </w:p>
    <w:p w14:paraId="4BA549E3" w14:textId="2771CD02" w:rsidR="00112658" w:rsidRDefault="00112658" w:rsidP="00112658">
      <w:pPr>
        <w:spacing w:line="252" w:lineRule="auto"/>
        <w:outlineLvl w:val="1"/>
        <w:rPr>
          <w:rFonts w:cstheme="minorHAnsi"/>
          <w:b/>
          <w:bCs/>
          <w:szCs w:val="28"/>
        </w:rPr>
      </w:pPr>
      <w:r>
        <w:rPr>
          <w:rFonts w:cstheme="minorHAnsi"/>
          <w:b/>
          <w:bCs/>
          <w:szCs w:val="28"/>
        </w:rPr>
        <w:t xml:space="preserve">Chapter Outline </w:t>
      </w:r>
      <w:r w:rsidR="00FB4BAC">
        <w:rPr>
          <w:rFonts w:cstheme="minorHAnsi"/>
          <w:b/>
          <w:bCs/>
          <w:szCs w:val="28"/>
        </w:rPr>
        <w:t>A</w:t>
      </w:r>
      <w:r>
        <w:rPr>
          <w:rFonts w:cstheme="minorHAnsi"/>
          <w:b/>
          <w:bCs/>
          <w:szCs w:val="28"/>
        </w:rPr>
        <w:t>t a Glance:</w:t>
      </w:r>
    </w:p>
    <w:p w14:paraId="424E44DD" w14:textId="77777777" w:rsidR="0017243F" w:rsidRDefault="0017243F" w:rsidP="00112658">
      <w:pPr>
        <w:spacing w:line="252" w:lineRule="auto"/>
        <w:outlineLvl w:val="1"/>
        <w:rPr>
          <w:rFonts w:cstheme="minorHAnsi"/>
          <w:b/>
          <w:bCs/>
          <w:szCs w:val="28"/>
        </w:rPr>
      </w:pPr>
    </w:p>
    <w:p w14:paraId="62AC08BE" w14:textId="34C8E7F7" w:rsidR="0017243F" w:rsidRDefault="0017243F" w:rsidP="00112658">
      <w:pPr>
        <w:spacing w:line="252" w:lineRule="auto"/>
        <w:outlineLvl w:val="1"/>
        <w:rPr>
          <w:rFonts w:cstheme="minorHAnsi"/>
          <w:b/>
          <w:bCs/>
          <w:szCs w:val="28"/>
        </w:rPr>
      </w:pPr>
      <w:r>
        <w:rPr>
          <w:rFonts w:cstheme="minorHAnsi"/>
          <w:b/>
          <w:bCs/>
          <w:szCs w:val="28"/>
        </w:rPr>
        <w:t>Personal Information Records</w:t>
      </w:r>
    </w:p>
    <w:p w14:paraId="3314E7D7" w14:textId="77777777" w:rsidR="0017243F" w:rsidRDefault="0017243F" w:rsidP="00112658">
      <w:pPr>
        <w:spacing w:line="252" w:lineRule="auto"/>
        <w:outlineLvl w:val="1"/>
        <w:rPr>
          <w:rFonts w:cstheme="minorHAnsi"/>
          <w:b/>
          <w:bCs/>
          <w:szCs w:val="28"/>
        </w:rPr>
      </w:pPr>
    </w:p>
    <w:p w14:paraId="7FC6A12C" w14:textId="3F9FD5D2" w:rsidR="0017243F" w:rsidRDefault="0017243F" w:rsidP="00112658">
      <w:pPr>
        <w:spacing w:line="252" w:lineRule="auto"/>
        <w:outlineLvl w:val="1"/>
        <w:rPr>
          <w:rFonts w:cstheme="minorHAnsi"/>
          <w:szCs w:val="28"/>
        </w:rPr>
      </w:pPr>
      <w:r>
        <w:rPr>
          <w:rFonts w:cstheme="minorHAnsi"/>
          <w:szCs w:val="28"/>
        </w:rPr>
        <w:t xml:space="preserve">Having a personal and family record </w:t>
      </w:r>
      <w:r w:rsidR="00FB4BAC">
        <w:rPr>
          <w:rFonts w:cstheme="minorHAnsi"/>
          <w:szCs w:val="28"/>
        </w:rPr>
        <w:t xml:space="preserve">prepared </w:t>
      </w:r>
      <w:r>
        <w:rPr>
          <w:rFonts w:cstheme="minorHAnsi"/>
          <w:szCs w:val="28"/>
        </w:rPr>
        <w:t xml:space="preserve">for </w:t>
      </w:r>
      <w:r w:rsidR="00FB4BAC">
        <w:rPr>
          <w:rFonts w:cstheme="minorHAnsi"/>
          <w:szCs w:val="28"/>
        </w:rPr>
        <w:t xml:space="preserve">your </w:t>
      </w:r>
      <w:r>
        <w:rPr>
          <w:rFonts w:cstheme="minorHAnsi"/>
          <w:szCs w:val="28"/>
        </w:rPr>
        <w:t xml:space="preserve">survivors </w:t>
      </w:r>
      <w:r w:rsidR="00FB4BAC">
        <w:rPr>
          <w:rFonts w:cstheme="minorHAnsi"/>
          <w:szCs w:val="28"/>
        </w:rPr>
        <w:t xml:space="preserve">will provid4e them with </w:t>
      </w:r>
      <w:r>
        <w:rPr>
          <w:rFonts w:cstheme="minorHAnsi"/>
          <w:szCs w:val="28"/>
        </w:rPr>
        <w:t xml:space="preserve">information </w:t>
      </w:r>
      <w:r w:rsidR="00FB4BAC">
        <w:rPr>
          <w:rFonts w:cstheme="minorHAnsi"/>
          <w:szCs w:val="28"/>
        </w:rPr>
        <w:t xml:space="preserve">needed </w:t>
      </w:r>
      <w:r>
        <w:rPr>
          <w:rFonts w:cstheme="minorHAnsi"/>
          <w:szCs w:val="28"/>
        </w:rPr>
        <w:t>for legal purposes</w:t>
      </w:r>
      <w:r w:rsidR="00C77D85">
        <w:rPr>
          <w:rFonts w:cstheme="minorHAnsi"/>
          <w:szCs w:val="28"/>
        </w:rPr>
        <w:t>,</w:t>
      </w:r>
      <w:r>
        <w:rPr>
          <w:rFonts w:cstheme="minorHAnsi"/>
          <w:szCs w:val="28"/>
        </w:rPr>
        <w:t xml:space="preserve"> and </w:t>
      </w:r>
      <w:r w:rsidR="00C77D85">
        <w:rPr>
          <w:rFonts w:cstheme="minorHAnsi"/>
          <w:szCs w:val="28"/>
        </w:rPr>
        <w:t xml:space="preserve">then </w:t>
      </w:r>
      <w:r>
        <w:rPr>
          <w:rFonts w:cstheme="minorHAnsi"/>
          <w:szCs w:val="28"/>
        </w:rPr>
        <w:t>for a funeral or memorial service</w:t>
      </w:r>
      <w:r w:rsidR="00C77D85">
        <w:rPr>
          <w:rFonts w:cstheme="minorHAnsi"/>
          <w:szCs w:val="28"/>
        </w:rPr>
        <w:t>, and lastly, family history to be passed on</w:t>
      </w:r>
      <w:r>
        <w:rPr>
          <w:rFonts w:cstheme="minorHAnsi"/>
          <w:szCs w:val="28"/>
        </w:rPr>
        <w:t xml:space="preserve">. Because survivors struggle </w:t>
      </w:r>
      <w:r w:rsidR="00FB4BAC">
        <w:rPr>
          <w:rFonts w:cstheme="minorHAnsi"/>
          <w:szCs w:val="28"/>
        </w:rPr>
        <w:t xml:space="preserve">with decision making after the loss of a loved one, </w:t>
      </w:r>
      <w:r>
        <w:rPr>
          <w:rFonts w:cstheme="minorHAnsi"/>
          <w:szCs w:val="28"/>
        </w:rPr>
        <w:t xml:space="preserve">having this information </w:t>
      </w:r>
      <w:r w:rsidR="00FB4BAC">
        <w:rPr>
          <w:rFonts w:cstheme="minorHAnsi"/>
          <w:szCs w:val="28"/>
        </w:rPr>
        <w:t>prepared is an incredible gift you can leave them.</w:t>
      </w:r>
      <w:r w:rsidR="00C77D85">
        <w:rPr>
          <w:rFonts w:cstheme="minorHAnsi"/>
          <w:szCs w:val="28"/>
        </w:rPr>
        <w:t xml:space="preserve"> </w:t>
      </w:r>
    </w:p>
    <w:p w14:paraId="0F1315B1" w14:textId="77777777" w:rsidR="0017243F" w:rsidRDefault="0017243F" w:rsidP="00112658">
      <w:pPr>
        <w:spacing w:line="252" w:lineRule="auto"/>
        <w:outlineLvl w:val="1"/>
        <w:rPr>
          <w:rFonts w:cstheme="minorHAnsi"/>
          <w:szCs w:val="28"/>
        </w:rPr>
      </w:pPr>
    </w:p>
    <w:p w14:paraId="62F80EFB" w14:textId="6C0F4E87" w:rsidR="0017243F" w:rsidRPr="0017243F" w:rsidRDefault="0017243F" w:rsidP="00112658">
      <w:pPr>
        <w:spacing w:line="252" w:lineRule="auto"/>
        <w:outlineLvl w:val="1"/>
        <w:rPr>
          <w:rFonts w:cstheme="minorHAnsi"/>
          <w:b/>
          <w:bCs/>
          <w:szCs w:val="28"/>
        </w:rPr>
      </w:pPr>
      <w:r w:rsidRPr="0017243F">
        <w:rPr>
          <w:rFonts w:cstheme="minorHAnsi"/>
          <w:b/>
          <w:bCs/>
          <w:szCs w:val="28"/>
        </w:rPr>
        <w:t>Developing Your Team</w:t>
      </w:r>
    </w:p>
    <w:p w14:paraId="3B9ECE65" w14:textId="77777777" w:rsidR="0017243F" w:rsidRDefault="0017243F" w:rsidP="00112658">
      <w:pPr>
        <w:spacing w:line="252" w:lineRule="auto"/>
        <w:outlineLvl w:val="1"/>
        <w:rPr>
          <w:rFonts w:cstheme="minorHAnsi"/>
          <w:szCs w:val="28"/>
        </w:rPr>
      </w:pPr>
    </w:p>
    <w:p w14:paraId="6E13EAC9" w14:textId="781C8D99" w:rsidR="00FB4BAC" w:rsidRDefault="0017243F" w:rsidP="00112658">
      <w:pPr>
        <w:spacing w:line="252" w:lineRule="auto"/>
        <w:outlineLvl w:val="1"/>
        <w:rPr>
          <w:rFonts w:cstheme="minorHAnsi"/>
          <w:szCs w:val="28"/>
        </w:rPr>
      </w:pPr>
      <w:r>
        <w:rPr>
          <w:rFonts w:cstheme="minorHAnsi"/>
          <w:szCs w:val="28"/>
        </w:rPr>
        <w:t xml:space="preserve">With cognitive skills for the survivor(s) at a low point after the </w:t>
      </w:r>
      <w:r w:rsidR="00E0592E">
        <w:rPr>
          <w:rFonts w:cstheme="minorHAnsi"/>
          <w:szCs w:val="28"/>
        </w:rPr>
        <w:t>passing of a loved one, managing legal affairs and the emotional trauma can be paralyzing. Having a team of people assembled before the passing of a loved one</w:t>
      </w:r>
      <w:r w:rsidR="0030377D">
        <w:rPr>
          <w:rFonts w:cstheme="minorHAnsi"/>
          <w:szCs w:val="28"/>
        </w:rPr>
        <w:t>, then</w:t>
      </w:r>
      <w:r w:rsidR="00FB4BAC">
        <w:rPr>
          <w:rFonts w:cstheme="minorHAnsi"/>
          <w:szCs w:val="28"/>
        </w:rPr>
        <w:t xml:space="preserve"> helping with administrative </w:t>
      </w:r>
      <w:r w:rsidR="00F155B5">
        <w:rPr>
          <w:rFonts w:cstheme="minorHAnsi"/>
          <w:szCs w:val="28"/>
        </w:rPr>
        <w:t>tasks</w:t>
      </w:r>
      <w:r w:rsidR="00FB4BAC">
        <w:rPr>
          <w:rFonts w:cstheme="minorHAnsi"/>
          <w:szCs w:val="28"/>
        </w:rPr>
        <w:t xml:space="preserve"> allow</w:t>
      </w:r>
      <w:r w:rsidR="003B2197">
        <w:rPr>
          <w:rFonts w:cstheme="minorHAnsi"/>
          <w:szCs w:val="28"/>
        </w:rPr>
        <w:t>s</w:t>
      </w:r>
      <w:r w:rsidR="00FB4BAC">
        <w:rPr>
          <w:rFonts w:cstheme="minorHAnsi"/>
          <w:szCs w:val="28"/>
        </w:rPr>
        <w:t xml:space="preserve"> grieving to take its course in a healthy way. Ideally this </w:t>
      </w:r>
      <w:r w:rsidR="00FB4BAC">
        <w:rPr>
          <w:rFonts w:cstheme="minorHAnsi"/>
          <w:szCs w:val="28"/>
        </w:rPr>
        <w:lastRenderedPageBreak/>
        <w:t>team will include someone from each of the following areas: Professional, Legal, Medical, Financial, and Personal.</w:t>
      </w:r>
      <w:r w:rsidR="0030377D">
        <w:rPr>
          <w:rFonts w:cstheme="minorHAnsi"/>
          <w:szCs w:val="28"/>
        </w:rPr>
        <w:t xml:space="preserve"> Templates are provided for building and recording your team.</w:t>
      </w:r>
    </w:p>
    <w:p w14:paraId="33072AE3" w14:textId="77777777" w:rsidR="00EC42FF" w:rsidRDefault="00EC42FF" w:rsidP="00EC42FF">
      <w:pPr>
        <w:outlineLvl w:val="1"/>
        <w:rPr>
          <w:rFonts w:cstheme="minorHAnsi"/>
          <w:szCs w:val="28"/>
        </w:rPr>
      </w:pPr>
    </w:p>
    <w:p w14:paraId="1F10591E" w14:textId="7AB0C696" w:rsidR="00112658" w:rsidRDefault="00112658" w:rsidP="00EC42FF">
      <w:pPr>
        <w:spacing w:line="252" w:lineRule="auto"/>
        <w:rPr>
          <w:rFonts w:cstheme="minorHAnsi"/>
          <w:szCs w:val="28"/>
        </w:rPr>
      </w:pPr>
      <w:r>
        <w:rPr>
          <w:rFonts w:cstheme="minorHAnsi"/>
          <w:b/>
          <w:bCs/>
          <w:szCs w:val="28"/>
        </w:rPr>
        <w:t xml:space="preserve">Chapter 1. </w:t>
      </w:r>
      <w:r w:rsidR="00E507D7">
        <w:rPr>
          <w:rFonts w:cstheme="minorHAnsi"/>
          <w:b/>
          <w:bCs/>
          <w:szCs w:val="28"/>
        </w:rPr>
        <w:t>Calculating Your</w:t>
      </w:r>
      <w:r>
        <w:rPr>
          <w:rFonts w:cstheme="minorHAnsi"/>
          <w:b/>
          <w:bCs/>
          <w:szCs w:val="28"/>
        </w:rPr>
        <w:t xml:space="preserve"> Life Insurance</w:t>
      </w:r>
      <w:r w:rsidR="00E507D7">
        <w:rPr>
          <w:rFonts w:cstheme="minorHAnsi"/>
          <w:b/>
          <w:bCs/>
          <w:szCs w:val="28"/>
        </w:rPr>
        <w:t xml:space="preserve"> Needs</w:t>
      </w:r>
    </w:p>
    <w:p w14:paraId="4D8A761E" w14:textId="77777777" w:rsidR="00E507D7" w:rsidRDefault="00E507D7" w:rsidP="00E507D7">
      <w:pPr>
        <w:spacing w:line="252" w:lineRule="auto"/>
        <w:rPr>
          <w:rFonts w:cstheme="minorHAnsi"/>
          <w:szCs w:val="28"/>
        </w:rPr>
      </w:pPr>
    </w:p>
    <w:p w14:paraId="1C3AE9FD" w14:textId="1CCDCE87" w:rsidR="00EC42FF" w:rsidRDefault="00E507D7" w:rsidP="00EC42FF">
      <w:pPr>
        <w:spacing w:line="252" w:lineRule="auto"/>
        <w:rPr>
          <w:rFonts w:cstheme="minorHAnsi"/>
          <w:szCs w:val="28"/>
        </w:rPr>
      </w:pPr>
      <w:r>
        <w:rPr>
          <w:rFonts w:cstheme="minorHAnsi"/>
          <w:szCs w:val="28"/>
        </w:rPr>
        <w:t xml:space="preserve">Prior to purchasing a life insurance policy, </w:t>
      </w:r>
      <w:r w:rsidR="00637C91">
        <w:rPr>
          <w:rFonts w:cstheme="minorHAnsi"/>
          <w:szCs w:val="28"/>
        </w:rPr>
        <w:t xml:space="preserve">it is important to understand how much money will be needed to provide for your family in your absence. Too often life insurance policies are purchased without really knowing how much insurance you actually need. This chapter will show you how to calculate and factor in expenses in your life, including end-of-life expenses and provisions for your family in the future by using the template included. </w:t>
      </w:r>
    </w:p>
    <w:p w14:paraId="6E193F44" w14:textId="77777777" w:rsidR="00EC42FF" w:rsidRDefault="00EC42FF" w:rsidP="00EC42FF">
      <w:pPr>
        <w:spacing w:line="252" w:lineRule="auto"/>
        <w:rPr>
          <w:rFonts w:cstheme="minorHAnsi"/>
          <w:szCs w:val="28"/>
        </w:rPr>
      </w:pPr>
    </w:p>
    <w:p w14:paraId="6AAAA950" w14:textId="6735EAA3" w:rsidR="00637C91" w:rsidRDefault="00112658" w:rsidP="00EC42FF">
      <w:pPr>
        <w:rPr>
          <w:rFonts w:cstheme="minorHAnsi"/>
          <w:b/>
          <w:bCs/>
          <w:szCs w:val="28"/>
        </w:rPr>
      </w:pPr>
      <w:r>
        <w:rPr>
          <w:rFonts w:cstheme="minorHAnsi"/>
          <w:b/>
          <w:bCs/>
          <w:szCs w:val="28"/>
        </w:rPr>
        <w:t xml:space="preserve">Chapter 2. </w:t>
      </w:r>
      <w:r w:rsidR="00E0592E">
        <w:rPr>
          <w:rFonts w:cstheme="minorHAnsi"/>
          <w:b/>
          <w:bCs/>
          <w:szCs w:val="28"/>
        </w:rPr>
        <w:t>Finaliz</w:t>
      </w:r>
      <w:r>
        <w:rPr>
          <w:rFonts w:cstheme="minorHAnsi"/>
          <w:b/>
          <w:bCs/>
          <w:szCs w:val="28"/>
        </w:rPr>
        <w:t xml:space="preserve">ing Your </w:t>
      </w:r>
      <w:r w:rsidR="00E0592E">
        <w:rPr>
          <w:rFonts w:cstheme="minorHAnsi"/>
          <w:b/>
          <w:bCs/>
          <w:szCs w:val="28"/>
        </w:rPr>
        <w:t>Will and Trust</w:t>
      </w:r>
      <w:r>
        <w:rPr>
          <w:rFonts w:cstheme="minorHAnsi"/>
          <w:b/>
          <w:bCs/>
          <w:szCs w:val="28"/>
        </w:rPr>
        <w:t xml:space="preserve"> Plan</w:t>
      </w:r>
      <w:r w:rsidR="00E0592E">
        <w:rPr>
          <w:rFonts w:cstheme="minorHAnsi"/>
          <w:b/>
          <w:bCs/>
          <w:szCs w:val="28"/>
        </w:rPr>
        <w:t>s</w:t>
      </w:r>
    </w:p>
    <w:p w14:paraId="70792A61" w14:textId="77777777" w:rsidR="00637C91" w:rsidRPr="00637C91" w:rsidRDefault="00637C91" w:rsidP="00637C91">
      <w:pPr>
        <w:rPr>
          <w:rFonts w:cstheme="minorHAnsi"/>
          <w:b/>
          <w:bCs/>
          <w:szCs w:val="28"/>
        </w:rPr>
      </w:pPr>
    </w:p>
    <w:p w14:paraId="7FD3808B" w14:textId="0D08AFF8" w:rsidR="00112658" w:rsidRDefault="00FF7A2E" w:rsidP="00EC42FF">
      <w:pPr>
        <w:spacing w:line="252" w:lineRule="auto"/>
        <w:rPr>
          <w:rFonts w:cstheme="minorHAnsi"/>
          <w:szCs w:val="28"/>
        </w:rPr>
      </w:pPr>
      <w:r>
        <w:rPr>
          <w:rFonts w:cstheme="minorHAnsi"/>
          <w:szCs w:val="28"/>
        </w:rPr>
        <w:t xml:space="preserve">Do </w:t>
      </w:r>
      <w:r w:rsidR="00637C91">
        <w:rPr>
          <w:rFonts w:cstheme="minorHAnsi"/>
          <w:szCs w:val="28"/>
        </w:rPr>
        <w:t>you</w:t>
      </w:r>
      <w:r>
        <w:rPr>
          <w:rFonts w:cstheme="minorHAnsi"/>
          <w:szCs w:val="28"/>
        </w:rPr>
        <w:t xml:space="preserve"> need a </w:t>
      </w:r>
      <w:r w:rsidR="00846703">
        <w:rPr>
          <w:rFonts w:cstheme="minorHAnsi"/>
          <w:szCs w:val="28"/>
        </w:rPr>
        <w:t xml:space="preserve">Will or </w:t>
      </w:r>
      <w:r>
        <w:rPr>
          <w:rFonts w:cstheme="minorHAnsi"/>
          <w:szCs w:val="28"/>
        </w:rPr>
        <w:t>Trust? This chapter explores that question a</w:t>
      </w:r>
      <w:r w:rsidR="00637C91">
        <w:rPr>
          <w:rFonts w:cstheme="minorHAnsi"/>
          <w:szCs w:val="28"/>
        </w:rPr>
        <w:t>s well</w:t>
      </w:r>
      <w:r w:rsidR="00F11C6C">
        <w:rPr>
          <w:rFonts w:cstheme="minorHAnsi"/>
          <w:szCs w:val="28"/>
        </w:rPr>
        <w:t xml:space="preserve"> as</w:t>
      </w:r>
      <w:r>
        <w:rPr>
          <w:rFonts w:cstheme="minorHAnsi"/>
          <w:szCs w:val="28"/>
        </w:rPr>
        <w:t xml:space="preserve"> choos</w:t>
      </w:r>
      <w:r w:rsidR="00F11C6C">
        <w:rPr>
          <w:rFonts w:cstheme="minorHAnsi"/>
          <w:szCs w:val="28"/>
        </w:rPr>
        <w:t>ing</w:t>
      </w:r>
      <w:r>
        <w:rPr>
          <w:rFonts w:cstheme="minorHAnsi"/>
          <w:szCs w:val="28"/>
        </w:rPr>
        <w:t xml:space="preserve"> a Trustee, </w:t>
      </w:r>
      <w:r w:rsidR="005A1472">
        <w:rPr>
          <w:rFonts w:cstheme="minorHAnsi"/>
          <w:szCs w:val="28"/>
        </w:rPr>
        <w:t xml:space="preserve">moving your assets into the Trust, distributing personal possessions, guardianship for your children, powers of attorney, </w:t>
      </w:r>
      <w:r w:rsidR="00F11C6C">
        <w:rPr>
          <w:rFonts w:cstheme="minorHAnsi"/>
          <w:szCs w:val="28"/>
        </w:rPr>
        <w:t>donations to charities, frequency for reviewing your plan, and the benefit of an Independent Licensed Fiduciary.</w:t>
      </w:r>
      <w:r w:rsidR="00846703">
        <w:rPr>
          <w:rFonts w:cstheme="minorHAnsi"/>
          <w:szCs w:val="28"/>
        </w:rPr>
        <w:t xml:space="preserve"> Without a plan, the survivor(s), </w:t>
      </w:r>
      <w:r w:rsidR="00F11C6C">
        <w:rPr>
          <w:rFonts w:cstheme="minorHAnsi"/>
          <w:szCs w:val="28"/>
        </w:rPr>
        <w:t>are either</w:t>
      </w:r>
      <w:r w:rsidR="00846703">
        <w:rPr>
          <w:rFonts w:cstheme="minorHAnsi"/>
          <w:szCs w:val="28"/>
        </w:rPr>
        <w:t xml:space="preserve"> forced to make decisions </w:t>
      </w:r>
      <w:r w:rsidR="00F11C6C">
        <w:rPr>
          <w:rFonts w:cstheme="minorHAnsi"/>
          <w:szCs w:val="28"/>
        </w:rPr>
        <w:t xml:space="preserve">while grieving </w:t>
      </w:r>
      <w:r w:rsidR="00846703">
        <w:rPr>
          <w:rFonts w:cstheme="minorHAnsi"/>
          <w:szCs w:val="28"/>
        </w:rPr>
        <w:t xml:space="preserve">or the </w:t>
      </w:r>
      <w:r w:rsidR="00F11C6C">
        <w:rPr>
          <w:rFonts w:cstheme="minorHAnsi"/>
          <w:szCs w:val="28"/>
        </w:rPr>
        <w:t xml:space="preserve">law will dictate the </w:t>
      </w:r>
      <w:r w:rsidR="00846703">
        <w:rPr>
          <w:rFonts w:cstheme="minorHAnsi"/>
          <w:szCs w:val="28"/>
        </w:rPr>
        <w:t>decision</w:t>
      </w:r>
      <w:r w:rsidR="00B832B3">
        <w:rPr>
          <w:rFonts w:cstheme="minorHAnsi"/>
          <w:szCs w:val="28"/>
        </w:rPr>
        <w:t>s</w:t>
      </w:r>
      <w:r w:rsidR="00846703">
        <w:rPr>
          <w:rFonts w:cstheme="minorHAnsi"/>
          <w:szCs w:val="28"/>
        </w:rPr>
        <w:t xml:space="preserve"> for them</w:t>
      </w:r>
      <w:r w:rsidR="00F11C6C">
        <w:rPr>
          <w:rFonts w:cstheme="minorHAnsi"/>
          <w:szCs w:val="28"/>
        </w:rPr>
        <w:t>.</w:t>
      </w:r>
      <w:r w:rsidR="00846703">
        <w:rPr>
          <w:rFonts w:cstheme="minorHAnsi"/>
          <w:szCs w:val="28"/>
        </w:rPr>
        <w:t xml:space="preserve"> </w:t>
      </w:r>
      <w:r w:rsidR="00F11C6C">
        <w:rPr>
          <w:rFonts w:cstheme="minorHAnsi"/>
          <w:szCs w:val="28"/>
        </w:rPr>
        <w:t xml:space="preserve">Both scenarios could leave them </w:t>
      </w:r>
      <w:r w:rsidR="00846703">
        <w:rPr>
          <w:rFonts w:cstheme="minorHAnsi"/>
          <w:szCs w:val="28"/>
        </w:rPr>
        <w:t xml:space="preserve">with </w:t>
      </w:r>
      <w:r w:rsidR="00C77D85">
        <w:rPr>
          <w:rFonts w:cstheme="minorHAnsi"/>
          <w:szCs w:val="28"/>
        </w:rPr>
        <w:t xml:space="preserve">unwanted </w:t>
      </w:r>
      <w:r w:rsidR="00846703">
        <w:rPr>
          <w:rFonts w:cstheme="minorHAnsi"/>
          <w:szCs w:val="28"/>
        </w:rPr>
        <w:t>financial burdens or life dynamics</w:t>
      </w:r>
      <w:r w:rsidR="00F11C6C">
        <w:rPr>
          <w:rFonts w:cstheme="minorHAnsi"/>
          <w:szCs w:val="28"/>
        </w:rPr>
        <w:t xml:space="preserve">, and both scenarios can be avoided by developing a Will or Trust. </w:t>
      </w:r>
      <w:r w:rsidR="00846703">
        <w:rPr>
          <w:rFonts w:cstheme="minorHAnsi"/>
          <w:szCs w:val="28"/>
        </w:rPr>
        <w:t xml:space="preserve"> </w:t>
      </w:r>
    </w:p>
    <w:p w14:paraId="4F752B69" w14:textId="77777777" w:rsidR="00EC42FF" w:rsidRDefault="00EC42FF" w:rsidP="00EC42FF">
      <w:pPr>
        <w:spacing w:line="252" w:lineRule="auto"/>
        <w:rPr>
          <w:rFonts w:cstheme="minorHAnsi"/>
          <w:szCs w:val="28"/>
        </w:rPr>
      </w:pPr>
    </w:p>
    <w:p w14:paraId="6FF75931" w14:textId="53A4BFAD" w:rsidR="00112658" w:rsidRDefault="00112658" w:rsidP="00EC42FF">
      <w:pPr>
        <w:rPr>
          <w:rFonts w:cstheme="minorHAnsi"/>
          <w:b/>
          <w:bCs/>
          <w:szCs w:val="28"/>
        </w:rPr>
      </w:pPr>
      <w:r>
        <w:rPr>
          <w:rFonts w:cstheme="minorHAnsi"/>
          <w:b/>
          <w:bCs/>
          <w:szCs w:val="28"/>
        </w:rPr>
        <w:t xml:space="preserve">Chapter 3. </w:t>
      </w:r>
      <w:r w:rsidR="00846703">
        <w:rPr>
          <w:rFonts w:cstheme="minorHAnsi"/>
          <w:b/>
          <w:bCs/>
          <w:szCs w:val="28"/>
        </w:rPr>
        <w:t>Signing Up as an Organ, Eye, and Tissue Donor</w:t>
      </w:r>
    </w:p>
    <w:p w14:paraId="579783C7" w14:textId="77777777" w:rsidR="00EC42FF" w:rsidRDefault="00EC42FF" w:rsidP="00EC42FF">
      <w:pPr>
        <w:rPr>
          <w:rFonts w:cstheme="minorHAnsi"/>
          <w:szCs w:val="28"/>
        </w:rPr>
      </w:pPr>
    </w:p>
    <w:p w14:paraId="7F25A103" w14:textId="1498533D" w:rsidR="00112658" w:rsidRDefault="00D92371" w:rsidP="00EC42FF">
      <w:pPr>
        <w:rPr>
          <w:rFonts w:cstheme="minorHAnsi"/>
          <w:szCs w:val="28"/>
        </w:rPr>
      </w:pPr>
      <w:r>
        <w:rPr>
          <w:rFonts w:cstheme="minorHAnsi"/>
          <w:szCs w:val="28"/>
        </w:rPr>
        <w:t xml:space="preserve">Sometimes, myths and misconceptions about organ, eye, and tissue donation can prevent someone from signing up. Imagine the lives that we could save if everyone knew the true facts about donation. </w:t>
      </w:r>
      <w:r w:rsidR="00D36911">
        <w:rPr>
          <w:rFonts w:cstheme="minorHAnsi"/>
          <w:szCs w:val="28"/>
        </w:rPr>
        <w:t xml:space="preserve">Learn how simple signing up to be a donor can be, and where to register to be a donor. </w:t>
      </w:r>
    </w:p>
    <w:p w14:paraId="67C61145" w14:textId="77777777" w:rsidR="00EC42FF" w:rsidRDefault="00EC42FF" w:rsidP="00EC42FF">
      <w:pPr>
        <w:rPr>
          <w:rFonts w:cstheme="minorHAnsi"/>
          <w:szCs w:val="28"/>
        </w:rPr>
      </w:pPr>
    </w:p>
    <w:p w14:paraId="619EE5CD" w14:textId="7960C76E" w:rsidR="00112658" w:rsidRDefault="00112658" w:rsidP="00EC42FF">
      <w:pPr>
        <w:spacing w:line="252" w:lineRule="auto"/>
        <w:rPr>
          <w:rFonts w:cstheme="minorHAnsi"/>
          <w:b/>
          <w:bCs/>
          <w:szCs w:val="28"/>
        </w:rPr>
      </w:pPr>
      <w:r>
        <w:rPr>
          <w:rFonts w:cstheme="minorHAnsi"/>
          <w:b/>
          <w:bCs/>
          <w:szCs w:val="28"/>
        </w:rPr>
        <w:t xml:space="preserve">Chapter 4. </w:t>
      </w:r>
      <w:r w:rsidR="00C655A1">
        <w:rPr>
          <w:rFonts w:cstheme="minorHAnsi"/>
          <w:b/>
          <w:bCs/>
          <w:szCs w:val="28"/>
        </w:rPr>
        <w:t xml:space="preserve">Developing Your Plan to Receive </w:t>
      </w:r>
      <w:r>
        <w:rPr>
          <w:rFonts w:cstheme="minorHAnsi"/>
          <w:b/>
          <w:bCs/>
          <w:szCs w:val="28"/>
        </w:rPr>
        <w:t>Hospice Care</w:t>
      </w:r>
    </w:p>
    <w:p w14:paraId="4D7DBD62" w14:textId="77777777" w:rsidR="00EC42FF" w:rsidRDefault="00EC42FF" w:rsidP="00EC42FF">
      <w:pPr>
        <w:spacing w:line="252" w:lineRule="auto"/>
        <w:rPr>
          <w:rFonts w:cstheme="minorHAnsi"/>
          <w:b/>
          <w:bCs/>
          <w:szCs w:val="28"/>
        </w:rPr>
      </w:pPr>
    </w:p>
    <w:p w14:paraId="3F4B7FC9" w14:textId="7A711E2B" w:rsidR="00BD366E" w:rsidRDefault="00C655A1" w:rsidP="00EC42FF">
      <w:pPr>
        <w:spacing w:line="252" w:lineRule="auto"/>
        <w:rPr>
          <w:rFonts w:eastAsiaTheme="minorHAnsi" w:cstheme="minorHAnsi"/>
          <w:szCs w:val="28"/>
        </w:rPr>
      </w:pPr>
      <w:r>
        <w:rPr>
          <w:rFonts w:eastAsiaTheme="minorHAnsi" w:cstheme="minorHAnsi"/>
          <w:szCs w:val="28"/>
        </w:rPr>
        <w:t xml:space="preserve">Confronting the myths of hospice care and revealing the truth empowers </w:t>
      </w:r>
      <w:r w:rsidR="00F11C6C">
        <w:rPr>
          <w:rFonts w:eastAsiaTheme="minorHAnsi" w:cstheme="minorHAnsi"/>
          <w:szCs w:val="28"/>
        </w:rPr>
        <w:t>you</w:t>
      </w:r>
      <w:r>
        <w:rPr>
          <w:rFonts w:eastAsiaTheme="minorHAnsi" w:cstheme="minorHAnsi"/>
          <w:szCs w:val="28"/>
        </w:rPr>
        <w:t xml:space="preserve"> to make relevant decisions about care. This chapter defines palliative vs hospice </w:t>
      </w:r>
      <w:r w:rsidR="00962BCC">
        <w:rPr>
          <w:rFonts w:eastAsiaTheme="minorHAnsi" w:cstheme="minorHAnsi"/>
          <w:szCs w:val="28"/>
        </w:rPr>
        <w:t>care and</w:t>
      </w:r>
      <w:r w:rsidR="00F11C6C">
        <w:rPr>
          <w:rFonts w:eastAsiaTheme="minorHAnsi" w:cstheme="minorHAnsi"/>
          <w:szCs w:val="28"/>
        </w:rPr>
        <w:t xml:space="preserve"> offers guidance </w:t>
      </w:r>
      <w:r>
        <w:rPr>
          <w:rFonts w:eastAsiaTheme="minorHAnsi" w:cstheme="minorHAnsi"/>
          <w:szCs w:val="28"/>
        </w:rPr>
        <w:t xml:space="preserve">for interviewing and building a team to help you. </w:t>
      </w:r>
      <w:r w:rsidR="00B832B3">
        <w:rPr>
          <w:rFonts w:eastAsiaTheme="minorHAnsi" w:cstheme="minorHAnsi"/>
          <w:szCs w:val="28"/>
        </w:rPr>
        <w:t>Part of your team building includes naming family or friends—with their approval—as primary care givers along with hospice. In addition, your team will include those who</w:t>
      </w:r>
      <w:r w:rsidR="00031ED6">
        <w:rPr>
          <w:rFonts w:eastAsiaTheme="minorHAnsi" w:cstheme="minorHAnsi"/>
          <w:szCs w:val="28"/>
        </w:rPr>
        <w:t>m</w:t>
      </w:r>
      <w:r w:rsidR="00B832B3">
        <w:rPr>
          <w:rFonts w:eastAsiaTheme="minorHAnsi" w:cstheme="minorHAnsi"/>
          <w:szCs w:val="28"/>
        </w:rPr>
        <w:t xml:space="preserve"> you </w:t>
      </w:r>
    </w:p>
    <w:p w14:paraId="27DA8E76" w14:textId="2D15D8B3" w:rsidR="00BD366E" w:rsidRDefault="00BD366E" w:rsidP="00EC42FF">
      <w:pPr>
        <w:spacing w:line="252" w:lineRule="auto"/>
        <w:rPr>
          <w:rFonts w:eastAsiaTheme="minorHAnsi" w:cstheme="minorHAnsi"/>
          <w:szCs w:val="28"/>
        </w:rPr>
      </w:pPr>
      <w:r>
        <w:rPr>
          <w:rFonts w:eastAsiaTheme="minorHAnsi" w:cstheme="minorHAnsi"/>
          <w:szCs w:val="28"/>
        </w:rPr>
        <w:lastRenderedPageBreak/>
        <w:t>wish to have train</w:t>
      </w:r>
      <w:r w:rsidR="0030377D">
        <w:rPr>
          <w:rFonts w:eastAsiaTheme="minorHAnsi" w:cstheme="minorHAnsi"/>
          <w:szCs w:val="28"/>
        </w:rPr>
        <w:t>ed</w:t>
      </w:r>
      <w:r>
        <w:rPr>
          <w:rFonts w:eastAsiaTheme="minorHAnsi" w:cstheme="minorHAnsi"/>
          <w:szCs w:val="28"/>
        </w:rPr>
        <w:t xml:space="preserve"> through hospice to enhance their knowledge and </w:t>
      </w:r>
    </w:p>
    <w:p w14:paraId="3FB5EFAD" w14:textId="1BC32120" w:rsidR="00D36911" w:rsidRDefault="00B832B3" w:rsidP="00EC42FF">
      <w:pPr>
        <w:spacing w:line="252" w:lineRule="auto"/>
        <w:rPr>
          <w:rFonts w:eastAsiaTheme="minorHAnsi" w:cstheme="minorHAnsi"/>
          <w:szCs w:val="28"/>
        </w:rPr>
      </w:pPr>
      <w:r>
        <w:rPr>
          <w:rFonts w:eastAsiaTheme="minorHAnsi" w:cstheme="minorHAnsi"/>
          <w:szCs w:val="28"/>
        </w:rPr>
        <w:t>contribution.</w:t>
      </w:r>
      <w:r w:rsidR="00C655A1">
        <w:rPr>
          <w:rFonts w:eastAsiaTheme="minorHAnsi" w:cstheme="minorHAnsi"/>
          <w:szCs w:val="28"/>
        </w:rPr>
        <w:t xml:space="preserve"> </w:t>
      </w:r>
    </w:p>
    <w:p w14:paraId="385EECA9" w14:textId="77777777" w:rsidR="00BD366E" w:rsidRDefault="00BD366E" w:rsidP="00EC42FF">
      <w:pPr>
        <w:spacing w:line="252" w:lineRule="auto"/>
        <w:rPr>
          <w:rFonts w:eastAsiaTheme="minorHAnsi" w:cstheme="minorHAnsi"/>
          <w:szCs w:val="28"/>
        </w:rPr>
      </w:pPr>
    </w:p>
    <w:p w14:paraId="437C8DF0" w14:textId="600E23D4" w:rsidR="00112658" w:rsidRDefault="00112658" w:rsidP="00BD366E">
      <w:pPr>
        <w:spacing w:line="252" w:lineRule="auto"/>
        <w:rPr>
          <w:rFonts w:cstheme="minorHAnsi"/>
          <w:b/>
          <w:bCs/>
          <w:szCs w:val="28"/>
        </w:rPr>
      </w:pPr>
      <w:r>
        <w:rPr>
          <w:rFonts w:cstheme="minorHAnsi"/>
          <w:b/>
          <w:bCs/>
          <w:szCs w:val="28"/>
        </w:rPr>
        <w:t xml:space="preserve">Chapter 5. </w:t>
      </w:r>
      <w:r w:rsidR="00C655A1">
        <w:rPr>
          <w:rFonts w:cstheme="minorHAnsi"/>
          <w:b/>
          <w:bCs/>
          <w:szCs w:val="28"/>
        </w:rPr>
        <w:t xml:space="preserve">Preparation and Survivor Recovery for </w:t>
      </w:r>
      <w:r>
        <w:rPr>
          <w:rFonts w:cstheme="minorHAnsi"/>
          <w:b/>
          <w:bCs/>
          <w:szCs w:val="28"/>
        </w:rPr>
        <w:t>Sudden Death</w:t>
      </w:r>
    </w:p>
    <w:p w14:paraId="0CBBDC1A" w14:textId="77777777" w:rsidR="00BD366E" w:rsidRDefault="00BD366E" w:rsidP="00BD366E">
      <w:pPr>
        <w:spacing w:line="252" w:lineRule="auto"/>
        <w:rPr>
          <w:rFonts w:cstheme="minorHAnsi"/>
          <w:b/>
          <w:bCs/>
          <w:szCs w:val="28"/>
        </w:rPr>
      </w:pPr>
    </w:p>
    <w:p w14:paraId="00B8203A" w14:textId="50D2CD74" w:rsidR="00BD366E" w:rsidRDefault="00C655A1" w:rsidP="00BD366E">
      <w:pPr>
        <w:spacing w:line="252" w:lineRule="auto"/>
        <w:rPr>
          <w:rFonts w:cstheme="minorHAnsi"/>
          <w:szCs w:val="28"/>
        </w:rPr>
      </w:pPr>
      <w:r>
        <w:rPr>
          <w:rFonts w:cstheme="minorHAnsi"/>
          <w:szCs w:val="28"/>
        </w:rPr>
        <w:t xml:space="preserve">Sudden death can leave survivor(s) </w:t>
      </w:r>
      <w:r w:rsidR="00B832B3">
        <w:rPr>
          <w:rFonts w:cstheme="minorHAnsi"/>
          <w:szCs w:val="28"/>
        </w:rPr>
        <w:t>traumatized</w:t>
      </w:r>
      <w:r>
        <w:rPr>
          <w:rFonts w:cstheme="minorHAnsi"/>
          <w:szCs w:val="28"/>
        </w:rPr>
        <w:t xml:space="preserve">. Developing a plan to assist your survivors empowers them to grieve in a healthy way. </w:t>
      </w:r>
      <w:r w:rsidR="00D41955">
        <w:rPr>
          <w:rFonts w:cstheme="minorHAnsi"/>
          <w:szCs w:val="28"/>
        </w:rPr>
        <w:t xml:space="preserve">Preparation for end-of-life involves reconciliation with family members and friends while you are alive. This, too, enables survivors to grieve in a healthy manner. Developing and having available a Do Not Resuscitate (DNR) form also brings clarity and direction to your end-of-life desires. </w:t>
      </w:r>
      <w:r w:rsidR="006F244F">
        <w:rPr>
          <w:rFonts w:cstheme="minorHAnsi"/>
          <w:szCs w:val="28"/>
        </w:rPr>
        <w:t>This chapter helps you become organized.</w:t>
      </w:r>
    </w:p>
    <w:p w14:paraId="2099A717" w14:textId="77777777" w:rsidR="00BD366E" w:rsidRDefault="00BD366E" w:rsidP="00BD366E">
      <w:pPr>
        <w:spacing w:line="252" w:lineRule="auto"/>
        <w:rPr>
          <w:rFonts w:cstheme="minorHAnsi"/>
          <w:szCs w:val="28"/>
        </w:rPr>
      </w:pPr>
    </w:p>
    <w:p w14:paraId="5FFB3178" w14:textId="2FAA1767" w:rsidR="00112658" w:rsidRDefault="00112658" w:rsidP="00BD366E">
      <w:pPr>
        <w:rPr>
          <w:rFonts w:cstheme="minorHAnsi"/>
          <w:b/>
          <w:bCs/>
          <w:szCs w:val="28"/>
        </w:rPr>
      </w:pPr>
      <w:r>
        <w:rPr>
          <w:rFonts w:cstheme="minorHAnsi"/>
          <w:b/>
          <w:bCs/>
          <w:szCs w:val="28"/>
        </w:rPr>
        <w:t xml:space="preserve">Chapter 6. </w:t>
      </w:r>
      <w:r w:rsidR="00D41955">
        <w:rPr>
          <w:rFonts w:cstheme="minorHAnsi"/>
          <w:b/>
          <w:bCs/>
          <w:szCs w:val="28"/>
        </w:rPr>
        <w:t>Before and After</w:t>
      </w:r>
      <w:r>
        <w:rPr>
          <w:rFonts w:cstheme="minorHAnsi"/>
          <w:b/>
          <w:bCs/>
          <w:szCs w:val="28"/>
        </w:rPr>
        <w:t xml:space="preserve"> Miscarriage, Stillbirth, and Infant Loss</w:t>
      </w:r>
    </w:p>
    <w:p w14:paraId="7A5FCB8D" w14:textId="77777777" w:rsidR="00BD366E" w:rsidRDefault="00BD366E" w:rsidP="00BD366E">
      <w:pPr>
        <w:rPr>
          <w:rFonts w:cstheme="minorHAnsi"/>
          <w:b/>
          <w:bCs/>
          <w:szCs w:val="28"/>
        </w:rPr>
      </w:pPr>
    </w:p>
    <w:p w14:paraId="4B514D55" w14:textId="1BB084AA" w:rsidR="00DD1668" w:rsidRPr="00DD1668" w:rsidRDefault="00DD1668" w:rsidP="00BD366E">
      <w:pPr>
        <w:rPr>
          <w:rFonts w:cstheme="minorHAnsi"/>
          <w:szCs w:val="28"/>
        </w:rPr>
      </w:pPr>
      <w:r>
        <w:rPr>
          <w:rFonts w:cstheme="minorHAnsi"/>
          <w:szCs w:val="28"/>
        </w:rPr>
        <w:t xml:space="preserve">There could not be a more intense time to be forced to make decisions, yet many standard end-of-life decisions also apply to the death of the preborn and infant. How do couples have this conversation prior to losing a child? Through a conversation involving the </w:t>
      </w:r>
      <w:r w:rsidRPr="00FA18AC">
        <w:rPr>
          <w:rFonts w:cstheme="minorHAnsi"/>
          <w:i/>
          <w:iCs/>
          <w:szCs w:val="28"/>
        </w:rPr>
        <w:t>right time, grace, care, love, and hope</w:t>
      </w:r>
      <w:r>
        <w:rPr>
          <w:rFonts w:cstheme="minorHAnsi"/>
          <w:szCs w:val="28"/>
        </w:rPr>
        <w:t xml:space="preserve">. The </w:t>
      </w:r>
      <w:r w:rsidR="00FA18AC">
        <w:rPr>
          <w:rFonts w:cstheme="minorHAnsi"/>
          <w:szCs w:val="28"/>
        </w:rPr>
        <w:t>fruit</w:t>
      </w:r>
      <w:r>
        <w:rPr>
          <w:rFonts w:cstheme="minorHAnsi"/>
          <w:szCs w:val="28"/>
        </w:rPr>
        <w:t xml:space="preserve"> of this conversation can assist </w:t>
      </w:r>
      <w:r w:rsidR="00281D06">
        <w:rPr>
          <w:rFonts w:cstheme="minorHAnsi"/>
          <w:szCs w:val="28"/>
        </w:rPr>
        <w:t>you</w:t>
      </w:r>
      <w:r>
        <w:rPr>
          <w:rFonts w:cstheme="minorHAnsi"/>
          <w:szCs w:val="28"/>
        </w:rPr>
        <w:t xml:space="preserve"> in answering questions such as burial or cremation or disposition by a third party. In addition, where your baby will be buried, faith conversations and its role in decision making, and counseling</w:t>
      </w:r>
      <w:r w:rsidR="00281D06">
        <w:rPr>
          <w:rFonts w:cstheme="minorHAnsi"/>
          <w:szCs w:val="28"/>
        </w:rPr>
        <w:t xml:space="preserve"> are also discussed.</w:t>
      </w:r>
    </w:p>
    <w:p w14:paraId="03CC0FEC" w14:textId="77777777" w:rsidR="00BD366E" w:rsidRDefault="00BD366E" w:rsidP="00BD366E">
      <w:pPr>
        <w:rPr>
          <w:rFonts w:cstheme="minorHAnsi"/>
          <w:b/>
          <w:bCs/>
          <w:szCs w:val="28"/>
        </w:rPr>
      </w:pPr>
    </w:p>
    <w:p w14:paraId="6B999CDA" w14:textId="18F4D640" w:rsidR="00112658" w:rsidRDefault="00112658" w:rsidP="00BD366E">
      <w:pPr>
        <w:rPr>
          <w:rFonts w:cstheme="minorHAnsi"/>
          <w:b/>
          <w:bCs/>
          <w:szCs w:val="28"/>
        </w:rPr>
      </w:pPr>
      <w:r>
        <w:rPr>
          <w:rFonts w:cstheme="minorHAnsi"/>
          <w:b/>
          <w:bCs/>
          <w:szCs w:val="28"/>
        </w:rPr>
        <w:t xml:space="preserve">Chapter 7. </w:t>
      </w:r>
      <w:r w:rsidR="001F2C26">
        <w:rPr>
          <w:rFonts w:cstheme="minorHAnsi"/>
          <w:b/>
          <w:bCs/>
          <w:szCs w:val="28"/>
        </w:rPr>
        <w:t>Preparing and Applying for</w:t>
      </w:r>
      <w:r>
        <w:rPr>
          <w:rFonts w:cstheme="minorHAnsi"/>
          <w:b/>
          <w:bCs/>
          <w:szCs w:val="28"/>
        </w:rPr>
        <w:t xml:space="preserve"> Bereavement Leave</w:t>
      </w:r>
    </w:p>
    <w:p w14:paraId="1F10B107" w14:textId="77777777" w:rsidR="00BD366E" w:rsidRDefault="00BD366E" w:rsidP="00BD366E">
      <w:pPr>
        <w:rPr>
          <w:rFonts w:cstheme="minorHAnsi"/>
          <w:szCs w:val="28"/>
        </w:rPr>
      </w:pPr>
    </w:p>
    <w:p w14:paraId="7F23377A" w14:textId="64F4D813" w:rsidR="00112658" w:rsidRDefault="001F2C26" w:rsidP="00BD366E">
      <w:pPr>
        <w:rPr>
          <w:rFonts w:cstheme="minorHAnsi"/>
          <w:szCs w:val="28"/>
        </w:rPr>
      </w:pPr>
      <w:r>
        <w:rPr>
          <w:rFonts w:cstheme="minorHAnsi"/>
          <w:szCs w:val="28"/>
        </w:rPr>
        <w:t>With o</w:t>
      </w:r>
      <w:r w:rsidR="00112658">
        <w:rPr>
          <w:rFonts w:cstheme="minorHAnsi"/>
          <w:szCs w:val="28"/>
        </w:rPr>
        <w:t>nly one state in the U.S. ha</w:t>
      </w:r>
      <w:r>
        <w:rPr>
          <w:rFonts w:cstheme="minorHAnsi"/>
          <w:szCs w:val="28"/>
        </w:rPr>
        <w:t>ving a</w:t>
      </w:r>
      <w:r w:rsidR="00112658">
        <w:rPr>
          <w:rFonts w:cstheme="minorHAnsi"/>
          <w:szCs w:val="28"/>
        </w:rPr>
        <w:t xml:space="preserve"> bereavement l</w:t>
      </w:r>
      <w:r>
        <w:rPr>
          <w:rFonts w:cstheme="minorHAnsi"/>
          <w:szCs w:val="28"/>
        </w:rPr>
        <w:t xml:space="preserve">aw, examining your Company Bereavement Policy </w:t>
      </w:r>
      <w:r w:rsidR="00FA18AC">
        <w:rPr>
          <w:rFonts w:cstheme="minorHAnsi"/>
          <w:szCs w:val="28"/>
        </w:rPr>
        <w:t xml:space="preserve">(CBP) </w:t>
      </w:r>
      <w:r>
        <w:rPr>
          <w:rFonts w:cstheme="minorHAnsi"/>
          <w:szCs w:val="28"/>
        </w:rPr>
        <w:t xml:space="preserve">in advance will offer insight into your </w:t>
      </w:r>
      <w:r w:rsidR="00FA18AC">
        <w:rPr>
          <w:rFonts w:cstheme="minorHAnsi"/>
          <w:szCs w:val="28"/>
        </w:rPr>
        <w:t xml:space="preserve">employee </w:t>
      </w:r>
      <w:r>
        <w:rPr>
          <w:rFonts w:cstheme="minorHAnsi"/>
          <w:szCs w:val="28"/>
        </w:rPr>
        <w:t xml:space="preserve">benefit. This chapter explores </w:t>
      </w:r>
      <w:r w:rsidR="00281D06">
        <w:rPr>
          <w:rFonts w:cstheme="minorHAnsi"/>
          <w:szCs w:val="28"/>
        </w:rPr>
        <w:t xml:space="preserve">your Paid Time Off (PTO) and how it can be used, a recommended amount of PTO to keep in the bank for future use, and </w:t>
      </w:r>
      <w:r>
        <w:rPr>
          <w:rFonts w:cstheme="minorHAnsi"/>
          <w:szCs w:val="28"/>
        </w:rPr>
        <w:t>how to negotiate for additional time off</w:t>
      </w:r>
      <w:r w:rsidR="00281D06">
        <w:rPr>
          <w:rFonts w:cstheme="minorHAnsi"/>
          <w:szCs w:val="28"/>
        </w:rPr>
        <w:t xml:space="preserve">. </w:t>
      </w:r>
      <w:r>
        <w:rPr>
          <w:rFonts w:cstheme="minorHAnsi"/>
          <w:szCs w:val="28"/>
        </w:rPr>
        <w:t>Lastly, returning to work can be awkward for both you and your colleagues</w:t>
      </w:r>
      <w:r w:rsidR="00FA18AC">
        <w:rPr>
          <w:rFonts w:cstheme="minorHAnsi"/>
          <w:szCs w:val="28"/>
        </w:rPr>
        <w:t>.</w:t>
      </w:r>
      <w:r>
        <w:rPr>
          <w:rFonts w:cstheme="minorHAnsi"/>
          <w:szCs w:val="28"/>
        </w:rPr>
        <w:t xml:space="preserve"> </w:t>
      </w:r>
      <w:r w:rsidR="002F120D">
        <w:rPr>
          <w:rFonts w:cstheme="minorHAnsi"/>
          <w:szCs w:val="28"/>
        </w:rPr>
        <w:t>To assist you, a</w:t>
      </w:r>
      <w:r w:rsidR="00FA18AC">
        <w:rPr>
          <w:rFonts w:cstheme="minorHAnsi"/>
          <w:szCs w:val="28"/>
        </w:rPr>
        <w:t xml:space="preserve"> </w:t>
      </w:r>
      <w:r>
        <w:rPr>
          <w:rFonts w:cstheme="minorHAnsi"/>
          <w:szCs w:val="28"/>
        </w:rPr>
        <w:t xml:space="preserve">sample letter </w:t>
      </w:r>
      <w:r w:rsidR="004C198B">
        <w:rPr>
          <w:rFonts w:cstheme="minorHAnsi"/>
          <w:szCs w:val="28"/>
        </w:rPr>
        <w:t xml:space="preserve">is included for </w:t>
      </w:r>
      <w:r>
        <w:rPr>
          <w:rFonts w:cstheme="minorHAnsi"/>
          <w:szCs w:val="28"/>
        </w:rPr>
        <w:t xml:space="preserve">re-introducing yourself back into the workplace </w:t>
      </w:r>
      <w:r w:rsidR="004C198B">
        <w:rPr>
          <w:rFonts w:cstheme="minorHAnsi"/>
          <w:szCs w:val="28"/>
        </w:rPr>
        <w:t>to reduce the</w:t>
      </w:r>
      <w:r>
        <w:rPr>
          <w:rFonts w:cstheme="minorHAnsi"/>
          <w:szCs w:val="28"/>
        </w:rPr>
        <w:t xml:space="preserve"> awkwardness </w:t>
      </w:r>
      <w:r w:rsidR="002F120D">
        <w:rPr>
          <w:rFonts w:cstheme="minorHAnsi"/>
          <w:szCs w:val="28"/>
        </w:rPr>
        <w:t xml:space="preserve">and </w:t>
      </w:r>
      <w:r>
        <w:rPr>
          <w:rFonts w:cstheme="minorHAnsi"/>
          <w:szCs w:val="28"/>
        </w:rPr>
        <w:t>allow your</w:t>
      </w:r>
      <w:r w:rsidR="002F120D">
        <w:rPr>
          <w:rFonts w:cstheme="minorHAnsi"/>
          <w:szCs w:val="28"/>
        </w:rPr>
        <w:t xml:space="preserve">self </w:t>
      </w:r>
      <w:r>
        <w:rPr>
          <w:rFonts w:cstheme="minorHAnsi"/>
          <w:szCs w:val="28"/>
        </w:rPr>
        <w:t xml:space="preserve">to continue </w:t>
      </w:r>
      <w:r w:rsidR="002F120D">
        <w:rPr>
          <w:rFonts w:cstheme="minorHAnsi"/>
          <w:szCs w:val="28"/>
        </w:rPr>
        <w:t xml:space="preserve">grieving </w:t>
      </w:r>
      <w:r>
        <w:rPr>
          <w:rFonts w:cstheme="minorHAnsi"/>
          <w:szCs w:val="28"/>
        </w:rPr>
        <w:t xml:space="preserve">in a healthy manner. </w:t>
      </w:r>
      <w:r w:rsidR="00112658">
        <w:rPr>
          <w:rFonts w:cstheme="minorHAnsi"/>
          <w:szCs w:val="28"/>
        </w:rPr>
        <w:t xml:space="preserve"> </w:t>
      </w:r>
    </w:p>
    <w:p w14:paraId="34032BC5" w14:textId="77777777" w:rsidR="00BD366E" w:rsidRDefault="00BD366E" w:rsidP="00BD366E">
      <w:pPr>
        <w:rPr>
          <w:rFonts w:cstheme="minorHAnsi"/>
          <w:szCs w:val="28"/>
        </w:rPr>
      </w:pPr>
    </w:p>
    <w:p w14:paraId="05142CE6" w14:textId="77777777" w:rsidR="00112658" w:rsidRDefault="00112658" w:rsidP="00BD366E">
      <w:pPr>
        <w:spacing w:line="252" w:lineRule="auto"/>
        <w:rPr>
          <w:rFonts w:cstheme="minorHAnsi"/>
          <w:b/>
          <w:bCs/>
          <w:szCs w:val="28"/>
        </w:rPr>
      </w:pPr>
      <w:r>
        <w:rPr>
          <w:rFonts w:cstheme="minorHAnsi"/>
          <w:b/>
          <w:bCs/>
          <w:szCs w:val="28"/>
        </w:rPr>
        <w:t>Chapter 8. Choosing the Right Funeral Home</w:t>
      </w:r>
    </w:p>
    <w:p w14:paraId="02729483" w14:textId="77777777" w:rsidR="00BD366E" w:rsidRDefault="00BD366E" w:rsidP="00BD366E">
      <w:pPr>
        <w:spacing w:line="252" w:lineRule="auto"/>
        <w:rPr>
          <w:rFonts w:eastAsiaTheme="minorHAnsi" w:cstheme="minorHAnsi"/>
          <w:szCs w:val="28"/>
        </w:rPr>
      </w:pPr>
    </w:p>
    <w:p w14:paraId="720B247B" w14:textId="161AB33E" w:rsidR="00112658" w:rsidRDefault="00EC61EC" w:rsidP="00BD366E">
      <w:pPr>
        <w:spacing w:line="252" w:lineRule="auto"/>
        <w:rPr>
          <w:rFonts w:cstheme="minorHAnsi"/>
          <w:szCs w:val="28"/>
        </w:rPr>
      </w:pPr>
      <w:r>
        <w:rPr>
          <w:rFonts w:cstheme="minorHAnsi"/>
          <w:szCs w:val="28"/>
        </w:rPr>
        <w:t>In order to decide on</w:t>
      </w:r>
      <w:r w:rsidR="00B11ABE">
        <w:rPr>
          <w:rFonts w:cstheme="minorHAnsi"/>
          <w:szCs w:val="28"/>
        </w:rPr>
        <w:t xml:space="preserve"> the right funeral home</w:t>
      </w:r>
      <w:r>
        <w:rPr>
          <w:rFonts w:cstheme="minorHAnsi"/>
          <w:szCs w:val="28"/>
        </w:rPr>
        <w:t>,</w:t>
      </w:r>
      <w:r w:rsidR="00B11ABE">
        <w:rPr>
          <w:rFonts w:cstheme="minorHAnsi"/>
          <w:szCs w:val="28"/>
        </w:rPr>
        <w:t xml:space="preserve"> you </w:t>
      </w:r>
      <w:r>
        <w:rPr>
          <w:rFonts w:cstheme="minorHAnsi"/>
          <w:szCs w:val="28"/>
        </w:rPr>
        <w:t xml:space="preserve">first </w:t>
      </w:r>
      <w:r w:rsidR="00B11ABE">
        <w:rPr>
          <w:rFonts w:cstheme="minorHAnsi"/>
          <w:szCs w:val="28"/>
        </w:rPr>
        <w:t xml:space="preserve">need to know what </w:t>
      </w:r>
      <w:r>
        <w:rPr>
          <w:rFonts w:cstheme="minorHAnsi"/>
          <w:szCs w:val="28"/>
        </w:rPr>
        <w:t xml:space="preserve">to look </w:t>
      </w:r>
      <w:r w:rsidR="00B11ABE">
        <w:rPr>
          <w:rFonts w:cstheme="minorHAnsi"/>
          <w:szCs w:val="28"/>
        </w:rPr>
        <w:t>for. First impressions, service</w:t>
      </w:r>
      <w:r>
        <w:rPr>
          <w:rFonts w:cstheme="minorHAnsi"/>
          <w:szCs w:val="28"/>
        </w:rPr>
        <w:t xml:space="preserve"> capacity</w:t>
      </w:r>
      <w:r w:rsidR="00B11ABE">
        <w:rPr>
          <w:rFonts w:cstheme="minorHAnsi"/>
          <w:szCs w:val="28"/>
        </w:rPr>
        <w:t>, facility amenities, and audio/visual capabilities all play a role in</w:t>
      </w:r>
      <w:r>
        <w:rPr>
          <w:rFonts w:cstheme="minorHAnsi"/>
          <w:szCs w:val="28"/>
        </w:rPr>
        <w:t xml:space="preserve"> </w:t>
      </w:r>
      <w:r w:rsidR="00B11ABE">
        <w:rPr>
          <w:rFonts w:cstheme="minorHAnsi"/>
          <w:szCs w:val="28"/>
        </w:rPr>
        <w:t xml:space="preserve">decision making. This chapter walks </w:t>
      </w:r>
      <w:r>
        <w:rPr>
          <w:rFonts w:cstheme="minorHAnsi"/>
          <w:szCs w:val="28"/>
        </w:rPr>
        <w:t xml:space="preserve">you </w:t>
      </w:r>
      <w:r w:rsidR="00B11ABE">
        <w:rPr>
          <w:rFonts w:cstheme="minorHAnsi"/>
          <w:szCs w:val="28"/>
        </w:rPr>
        <w:t xml:space="preserve">through each </w:t>
      </w:r>
      <w:r w:rsidR="00B11ABE">
        <w:rPr>
          <w:rFonts w:cstheme="minorHAnsi"/>
          <w:szCs w:val="28"/>
        </w:rPr>
        <w:lastRenderedPageBreak/>
        <w:t xml:space="preserve">of these components. In addition, it offers </w:t>
      </w:r>
      <w:r>
        <w:rPr>
          <w:rFonts w:cstheme="minorHAnsi"/>
          <w:szCs w:val="28"/>
        </w:rPr>
        <w:t>template</w:t>
      </w:r>
      <w:r w:rsidR="00B11ABE">
        <w:rPr>
          <w:rFonts w:cstheme="minorHAnsi"/>
          <w:szCs w:val="28"/>
        </w:rPr>
        <w:t>s for calculating costs for a funeral with casket, cremation with or with</w:t>
      </w:r>
      <w:r w:rsidR="004C198B">
        <w:rPr>
          <w:rFonts w:cstheme="minorHAnsi"/>
          <w:szCs w:val="28"/>
        </w:rPr>
        <w:t>out</w:t>
      </w:r>
      <w:r w:rsidR="00B11ABE">
        <w:rPr>
          <w:rFonts w:cstheme="minorHAnsi"/>
          <w:szCs w:val="28"/>
        </w:rPr>
        <w:t xml:space="preserve"> a plot, columbarium or ashes spread at sea</w:t>
      </w:r>
      <w:r>
        <w:rPr>
          <w:rFonts w:cstheme="minorHAnsi"/>
          <w:szCs w:val="28"/>
        </w:rPr>
        <w:t>. This chapter also discusses</w:t>
      </w:r>
      <w:r w:rsidR="00B11ABE">
        <w:rPr>
          <w:rFonts w:cstheme="minorHAnsi"/>
          <w:szCs w:val="28"/>
        </w:rPr>
        <w:t xml:space="preserve"> legal disposition </w:t>
      </w:r>
      <w:r>
        <w:rPr>
          <w:rFonts w:cstheme="minorHAnsi"/>
          <w:szCs w:val="28"/>
        </w:rPr>
        <w:t>of remains</w:t>
      </w:r>
      <w:r w:rsidR="00B11ABE">
        <w:rPr>
          <w:rFonts w:cstheme="minorHAnsi"/>
          <w:szCs w:val="28"/>
        </w:rPr>
        <w:t>,</w:t>
      </w:r>
      <w:r>
        <w:rPr>
          <w:rFonts w:cstheme="minorHAnsi"/>
          <w:szCs w:val="28"/>
        </w:rPr>
        <w:t xml:space="preserve"> information required for a</w:t>
      </w:r>
      <w:r w:rsidR="00B11ABE">
        <w:rPr>
          <w:rFonts w:cstheme="minorHAnsi"/>
          <w:szCs w:val="28"/>
        </w:rPr>
        <w:t xml:space="preserve"> death certificate,</w:t>
      </w:r>
      <w:r>
        <w:rPr>
          <w:rFonts w:cstheme="minorHAnsi"/>
          <w:szCs w:val="28"/>
        </w:rPr>
        <w:t xml:space="preserve"> and</w:t>
      </w:r>
      <w:r w:rsidR="00B11ABE">
        <w:rPr>
          <w:rFonts w:cstheme="minorHAnsi"/>
          <w:szCs w:val="28"/>
        </w:rPr>
        <w:t xml:space="preserve"> wh</w:t>
      </w:r>
      <w:r>
        <w:rPr>
          <w:rFonts w:cstheme="minorHAnsi"/>
          <w:szCs w:val="28"/>
        </w:rPr>
        <w:t>y</w:t>
      </w:r>
      <w:r w:rsidR="00B11ABE">
        <w:rPr>
          <w:rFonts w:cstheme="minorHAnsi"/>
          <w:szCs w:val="28"/>
        </w:rPr>
        <w:t xml:space="preserve"> obituaries </w:t>
      </w:r>
      <w:r>
        <w:rPr>
          <w:rFonts w:cstheme="minorHAnsi"/>
          <w:szCs w:val="28"/>
        </w:rPr>
        <w:t xml:space="preserve">are </w:t>
      </w:r>
      <w:r w:rsidR="00B11ABE">
        <w:rPr>
          <w:rFonts w:cstheme="minorHAnsi"/>
          <w:szCs w:val="28"/>
        </w:rPr>
        <w:t>written</w:t>
      </w:r>
      <w:r>
        <w:rPr>
          <w:rFonts w:cstheme="minorHAnsi"/>
          <w:szCs w:val="28"/>
        </w:rPr>
        <w:t xml:space="preserve">, </w:t>
      </w:r>
      <w:r w:rsidR="006F244F">
        <w:rPr>
          <w:rFonts w:cstheme="minorHAnsi"/>
          <w:szCs w:val="28"/>
        </w:rPr>
        <w:t xml:space="preserve">how to author an obituary, </w:t>
      </w:r>
      <w:r>
        <w:rPr>
          <w:rFonts w:cstheme="minorHAnsi"/>
          <w:szCs w:val="28"/>
        </w:rPr>
        <w:t xml:space="preserve">as well as a </w:t>
      </w:r>
      <w:r w:rsidR="00B11ABE">
        <w:rPr>
          <w:rFonts w:cstheme="minorHAnsi"/>
          <w:szCs w:val="28"/>
        </w:rPr>
        <w:t>sample obituary.</w:t>
      </w:r>
    </w:p>
    <w:p w14:paraId="48D3C18A" w14:textId="77777777" w:rsidR="00BD366E" w:rsidRDefault="00BD366E" w:rsidP="00BD366E">
      <w:pPr>
        <w:spacing w:line="252" w:lineRule="auto"/>
        <w:rPr>
          <w:rFonts w:cstheme="minorHAnsi"/>
          <w:szCs w:val="28"/>
        </w:rPr>
      </w:pPr>
    </w:p>
    <w:p w14:paraId="308373FA" w14:textId="77777777" w:rsidR="00112658" w:rsidRDefault="00112658" w:rsidP="00BD366E">
      <w:pPr>
        <w:spacing w:line="252" w:lineRule="auto"/>
        <w:rPr>
          <w:rFonts w:cstheme="minorHAnsi"/>
          <w:b/>
          <w:bCs/>
          <w:szCs w:val="28"/>
        </w:rPr>
      </w:pPr>
      <w:r>
        <w:rPr>
          <w:rFonts w:cstheme="minorHAnsi"/>
          <w:b/>
          <w:bCs/>
          <w:szCs w:val="28"/>
        </w:rPr>
        <w:t>Chapter 9. Planning a Funeral or Memorial Service</w:t>
      </w:r>
    </w:p>
    <w:p w14:paraId="71D96542" w14:textId="77777777" w:rsidR="00BD366E" w:rsidRDefault="00BD366E" w:rsidP="00BD366E">
      <w:pPr>
        <w:spacing w:line="252" w:lineRule="auto"/>
        <w:rPr>
          <w:rFonts w:cstheme="minorHAnsi"/>
          <w:szCs w:val="28"/>
        </w:rPr>
      </w:pPr>
    </w:p>
    <w:p w14:paraId="2D3EBC42" w14:textId="551165D8" w:rsidR="0073698A" w:rsidRDefault="004E33AE" w:rsidP="00BD366E">
      <w:pPr>
        <w:spacing w:line="252" w:lineRule="auto"/>
        <w:rPr>
          <w:rFonts w:cstheme="minorHAnsi"/>
          <w:szCs w:val="28"/>
        </w:rPr>
      </w:pPr>
      <w:r>
        <w:rPr>
          <w:rFonts w:cstheme="minorHAnsi"/>
          <w:szCs w:val="28"/>
        </w:rPr>
        <w:t xml:space="preserve">What </w:t>
      </w:r>
      <w:r w:rsidR="0073698A">
        <w:rPr>
          <w:rFonts w:cstheme="minorHAnsi"/>
          <w:szCs w:val="28"/>
        </w:rPr>
        <w:t xml:space="preserve">would you like </w:t>
      </w:r>
      <w:r>
        <w:rPr>
          <w:rFonts w:cstheme="minorHAnsi"/>
          <w:szCs w:val="28"/>
        </w:rPr>
        <w:t xml:space="preserve">your </w:t>
      </w:r>
      <w:r w:rsidR="0073698A">
        <w:rPr>
          <w:rFonts w:cstheme="minorHAnsi"/>
          <w:szCs w:val="28"/>
        </w:rPr>
        <w:t>attendees</w:t>
      </w:r>
      <w:r>
        <w:rPr>
          <w:rFonts w:cstheme="minorHAnsi"/>
          <w:szCs w:val="28"/>
        </w:rPr>
        <w:t xml:space="preserve"> to see and hear at your service? These priorities will determine which elements you include in a service. Contained in this chapter are directions on how to find and interview an officiant</w:t>
      </w:r>
      <w:r w:rsidR="006B0A64">
        <w:rPr>
          <w:rFonts w:cstheme="minorHAnsi"/>
          <w:szCs w:val="28"/>
        </w:rPr>
        <w:t xml:space="preserve">. What role do “guest speakers” play and who should </w:t>
      </w:r>
      <w:r w:rsidR="004C198B">
        <w:rPr>
          <w:rFonts w:cstheme="minorHAnsi"/>
          <w:szCs w:val="28"/>
        </w:rPr>
        <w:t xml:space="preserve">be </w:t>
      </w:r>
      <w:r w:rsidR="006B0A64">
        <w:rPr>
          <w:rFonts w:cstheme="minorHAnsi"/>
          <w:szCs w:val="28"/>
        </w:rPr>
        <w:t>ask</w:t>
      </w:r>
      <w:r w:rsidR="004C198B">
        <w:rPr>
          <w:rFonts w:cstheme="minorHAnsi"/>
          <w:szCs w:val="28"/>
        </w:rPr>
        <w:t>ed</w:t>
      </w:r>
      <w:r w:rsidR="006B0A64">
        <w:rPr>
          <w:rFonts w:cstheme="minorHAnsi"/>
          <w:szCs w:val="28"/>
        </w:rPr>
        <w:t xml:space="preserve"> to fulfill this role. </w:t>
      </w:r>
      <w:r w:rsidR="006F244F">
        <w:rPr>
          <w:rFonts w:cstheme="minorHAnsi"/>
          <w:szCs w:val="28"/>
        </w:rPr>
        <w:t>The</w:t>
      </w:r>
      <w:r w:rsidR="006B0A64">
        <w:rPr>
          <w:rFonts w:cstheme="minorHAnsi"/>
          <w:szCs w:val="28"/>
        </w:rPr>
        <w:t xml:space="preserve"> religious preferences of the descendant both with theology and the amount/intensity of the person’s faith expressed. Where should the service take place: a church, chapel, graveside? What components—viewing, flowers, music, media, and memorabilia are desired and questions to assist in making decisions for each. </w:t>
      </w:r>
    </w:p>
    <w:p w14:paraId="6BC9FCC5" w14:textId="77777777" w:rsidR="0073698A" w:rsidRDefault="0073698A" w:rsidP="00BD366E">
      <w:pPr>
        <w:spacing w:line="252" w:lineRule="auto"/>
        <w:rPr>
          <w:rFonts w:cstheme="minorHAnsi"/>
          <w:szCs w:val="28"/>
        </w:rPr>
      </w:pPr>
    </w:p>
    <w:p w14:paraId="09FABBAC" w14:textId="5D1135A8" w:rsidR="004E33AE" w:rsidRDefault="006B0A64" w:rsidP="00BD366E">
      <w:pPr>
        <w:spacing w:line="252" w:lineRule="auto"/>
        <w:rPr>
          <w:rFonts w:cstheme="minorHAnsi"/>
          <w:szCs w:val="28"/>
        </w:rPr>
      </w:pPr>
      <w:r>
        <w:rPr>
          <w:rFonts w:cstheme="minorHAnsi"/>
          <w:szCs w:val="28"/>
        </w:rPr>
        <w:t xml:space="preserve">A reception after a funeral or memorial is </w:t>
      </w:r>
      <w:r w:rsidR="006F244F">
        <w:rPr>
          <w:rFonts w:cstheme="minorHAnsi"/>
          <w:szCs w:val="28"/>
        </w:rPr>
        <w:t xml:space="preserve">common, therefore, this topic is </w:t>
      </w:r>
      <w:r>
        <w:rPr>
          <w:rFonts w:cstheme="minorHAnsi"/>
          <w:szCs w:val="28"/>
        </w:rPr>
        <w:t>explored</w:t>
      </w:r>
      <w:r w:rsidR="00AB23B6">
        <w:rPr>
          <w:rFonts w:cstheme="minorHAnsi"/>
          <w:szCs w:val="28"/>
        </w:rPr>
        <w:t>,</w:t>
      </w:r>
      <w:r>
        <w:rPr>
          <w:rFonts w:cstheme="minorHAnsi"/>
          <w:szCs w:val="28"/>
        </w:rPr>
        <w:t xml:space="preserve"> </w:t>
      </w:r>
      <w:r w:rsidR="006F244F">
        <w:rPr>
          <w:rFonts w:cstheme="minorHAnsi"/>
          <w:szCs w:val="28"/>
        </w:rPr>
        <w:t xml:space="preserve">and a template provided </w:t>
      </w:r>
      <w:r>
        <w:rPr>
          <w:rFonts w:cstheme="minorHAnsi"/>
          <w:szCs w:val="28"/>
        </w:rPr>
        <w:t xml:space="preserve">to </w:t>
      </w:r>
      <w:r w:rsidR="006F244F">
        <w:rPr>
          <w:rFonts w:cstheme="minorHAnsi"/>
          <w:szCs w:val="28"/>
        </w:rPr>
        <w:t>assist in determining</w:t>
      </w:r>
      <w:r>
        <w:rPr>
          <w:rFonts w:cstheme="minorHAnsi"/>
          <w:szCs w:val="28"/>
        </w:rPr>
        <w:t xml:space="preserve"> estimated costs. Donations to charities are </w:t>
      </w:r>
      <w:r w:rsidR="006F244F">
        <w:rPr>
          <w:rFonts w:cstheme="minorHAnsi"/>
          <w:szCs w:val="28"/>
        </w:rPr>
        <w:t xml:space="preserve">also </w:t>
      </w:r>
      <w:r>
        <w:rPr>
          <w:rFonts w:cstheme="minorHAnsi"/>
          <w:szCs w:val="28"/>
        </w:rPr>
        <w:t xml:space="preserve">common for the </w:t>
      </w:r>
      <w:r w:rsidR="00EC63AF">
        <w:rPr>
          <w:rFonts w:cstheme="minorHAnsi"/>
          <w:szCs w:val="28"/>
        </w:rPr>
        <w:t>descendants</w:t>
      </w:r>
      <w:r>
        <w:rPr>
          <w:rFonts w:cstheme="minorHAnsi"/>
          <w:szCs w:val="28"/>
        </w:rPr>
        <w:t xml:space="preserve"> as part of their legacy</w:t>
      </w:r>
      <w:r w:rsidR="00AB23B6">
        <w:rPr>
          <w:rFonts w:cstheme="minorHAnsi"/>
          <w:szCs w:val="28"/>
        </w:rPr>
        <w:t>.</w:t>
      </w:r>
      <w:r w:rsidR="0073698A">
        <w:rPr>
          <w:rFonts w:cstheme="minorHAnsi"/>
          <w:szCs w:val="28"/>
        </w:rPr>
        <w:t xml:space="preserve"> </w:t>
      </w:r>
      <w:r w:rsidR="00AB23B6">
        <w:rPr>
          <w:rFonts w:cstheme="minorHAnsi"/>
          <w:szCs w:val="28"/>
        </w:rPr>
        <w:t>T</w:t>
      </w:r>
      <w:r w:rsidR="0073698A">
        <w:rPr>
          <w:rFonts w:cstheme="minorHAnsi"/>
          <w:szCs w:val="28"/>
        </w:rPr>
        <w:t xml:space="preserve">his </w:t>
      </w:r>
      <w:r w:rsidR="00AB23B6">
        <w:rPr>
          <w:rFonts w:cstheme="minorHAnsi"/>
          <w:szCs w:val="28"/>
        </w:rPr>
        <w:t xml:space="preserve">topic </w:t>
      </w:r>
      <w:r w:rsidR="0073698A">
        <w:rPr>
          <w:rFonts w:cstheme="minorHAnsi"/>
          <w:szCs w:val="28"/>
        </w:rPr>
        <w:t>is explored with</w:t>
      </w:r>
      <w:r>
        <w:rPr>
          <w:rFonts w:cstheme="minorHAnsi"/>
          <w:szCs w:val="28"/>
        </w:rPr>
        <w:t xml:space="preserve"> </w:t>
      </w:r>
      <w:r w:rsidR="00AB23B6">
        <w:rPr>
          <w:rFonts w:cstheme="minorHAnsi"/>
          <w:szCs w:val="28"/>
        </w:rPr>
        <w:t>a template to assist you</w:t>
      </w:r>
      <w:r>
        <w:rPr>
          <w:rFonts w:cstheme="minorHAnsi"/>
          <w:szCs w:val="28"/>
        </w:rPr>
        <w:t xml:space="preserve">. Lastly, two samples of “Death Notifications” are </w:t>
      </w:r>
      <w:r w:rsidR="00EC63AF">
        <w:rPr>
          <w:rFonts w:cstheme="minorHAnsi"/>
          <w:szCs w:val="28"/>
        </w:rPr>
        <w:t>offered:</w:t>
      </w:r>
      <w:r>
        <w:rPr>
          <w:rFonts w:cstheme="minorHAnsi"/>
          <w:szCs w:val="28"/>
        </w:rPr>
        <w:t xml:space="preserve"> one as an anticipated death after a </w:t>
      </w:r>
      <w:r w:rsidR="0073698A">
        <w:rPr>
          <w:rFonts w:cstheme="minorHAnsi"/>
          <w:szCs w:val="28"/>
        </w:rPr>
        <w:t xml:space="preserve">terminal </w:t>
      </w:r>
      <w:r>
        <w:rPr>
          <w:rFonts w:cstheme="minorHAnsi"/>
          <w:szCs w:val="28"/>
        </w:rPr>
        <w:t xml:space="preserve">diagnosis and the other </w:t>
      </w:r>
      <w:r w:rsidR="0073698A">
        <w:rPr>
          <w:rFonts w:cstheme="minorHAnsi"/>
          <w:szCs w:val="28"/>
        </w:rPr>
        <w:t>in the event of</w:t>
      </w:r>
      <w:r>
        <w:rPr>
          <w:rFonts w:cstheme="minorHAnsi"/>
          <w:szCs w:val="28"/>
        </w:rPr>
        <w:t xml:space="preserve"> sudden death. </w:t>
      </w:r>
    </w:p>
    <w:p w14:paraId="50D810EB" w14:textId="77777777" w:rsidR="00BD366E" w:rsidRDefault="00BD366E" w:rsidP="00BD366E">
      <w:pPr>
        <w:spacing w:line="252" w:lineRule="auto"/>
        <w:rPr>
          <w:rFonts w:cstheme="minorHAnsi"/>
          <w:szCs w:val="28"/>
        </w:rPr>
      </w:pPr>
    </w:p>
    <w:p w14:paraId="2AFE7E08" w14:textId="7311CE87" w:rsidR="00EC63AF" w:rsidRDefault="00112658" w:rsidP="00BD366E">
      <w:pPr>
        <w:rPr>
          <w:rFonts w:cstheme="minorHAnsi"/>
          <w:b/>
          <w:bCs/>
          <w:szCs w:val="28"/>
        </w:rPr>
      </w:pPr>
      <w:r>
        <w:rPr>
          <w:rFonts w:cstheme="minorHAnsi"/>
          <w:b/>
          <w:bCs/>
          <w:szCs w:val="28"/>
        </w:rPr>
        <w:t xml:space="preserve">Chapter 10. </w:t>
      </w:r>
      <w:r w:rsidR="00EC63AF">
        <w:rPr>
          <w:rFonts w:cstheme="minorHAnsi"/>
          <w:b/>
          <w:bCs/>
          <w:szCs w:val="28"/>
        </w:rPr>
        <w:t>Making</w:t>
      </w:r>
      <w:r>
        <w:rPr>
          <w:rFonts w:cstheme="minorHAnsi"/>
          <w:b/>
          <w:bCs/>
          <w:szCs w:val="28"/>
        </w:rPr>
        <w:t xml:space="preserve"> Your Health Insurance</w:t>
      </w:r>
      <w:r w:rsidR="00EC63AF">
        <w:rPr>
          <w:rFonts w:cstheme="minorHAnsi"/>
          <w:b/>
          <w:bCs/>
          <w:szCs w:val="28"/>
        </w:rPr>
        <w:t xml:space="preserve"> Work for You</w:t>
      </w:r>
    </w:p>
    <w:p w14:paraId="0D7CAFA9" w14:textId="77777777" w:rsidR="00BD366E" w:rsidRPr="00EC63AF" w:rsidRDefault="00BD366E" w:rsidP="00BD366E">
      <w:pPr>
        <w:rPr>
          <w:rFonts w:cstheme="minorHAnsi"/>
          <w:b/>
          <w:bCs/>
          <w:szCs w:val="28"/>
        </w:rPr>
      </w:pPr>
    </w:p>
    <w:p w14:paraId="7BC6C9AE" w14:textId="3ECB5396" w:rsidR="00112658" w:rsidRDefault="0073698A" w:rsidP="00112658">
      <w:pPr>
        <w:rPr>
          <w:rFonts w:cstheme="minorHAnsi"/>
          <w:szCs w:val="28"/>
        </w:rPr>
      </w:pPr>
      <w:r>
        <w:rPr>
          <w:rFonts w:cstheme="minorHAnsi"/>
          <w:szCs w:val="28"/>
        </w:rPr>
        <w:t>T</w:t>
      </w:r>
      <w:r w:rsidR="008178D4">
        <w:rPr>
          <w:rFonts w:cstheme="minorHAnsi"/>
          <w:szCs w:val="28"/>
        </w:rPr>
        <w:t xml:space="preserve">he difference </w:t>
      </w:r>
      <w:r w:rsidR="0040545C">
        <w:rPr>
          <w:rFonts w:cstheme="minorHAnsi"/>
          <w:szCs w:val="28"/>
        </w:rPr>
        <w:t>between</w:t>
      </w:r>
      <w:r w:rsidR="008178D4">
        <w:rPr>
          <w:rFonts w:cstheme="minorHAnsi"/>
          <w:szCs w:val="28"/>
        </w:rPr>
        <w:t xml:space="preserve"> a PPO and HMO is explained in detail</w:t>
      </w:r>
      <w:r>
        <w:rPr>
          <w:rFonts w:cstheme="minorHAnsi"/>
          <w:szCs w:val="28"/>
        </w:rPr>
        <w:t xml:space="preserve"> to help you understand how your health plan works.</w:t>
      </w:r>
      <w:r w:rsidR="008178D4">
        <w:rPr>
          <w:rFonts w:cstheme="minorHAnsi"/>
          <w:szCs w:val="28"/>
        </w:rPr>
        <w:t xml:space="preserve"> </w:t>
      </w:r>
      <w:r>
        <w:rPr>
          <w:rFonts w:cstheme="minorHAnsi"/>
          <w:szCs w:val="28"/>
        </w:rPr>
        <w:t>In addition, a</w:t>
      </w:r>
      <w:r w:rsidR="008178D4">
        <w:rPr>
          <w:rFonts w:cstheme="minorHAnsi"/>
          <w:szCs w:val="28"/>
        </w:rPr>
        <w:t xml:space="preserve">n area in this chapter offers you the ability to record specialists needed, and equipment such as durable medical equipment to make sound decisions on what provider you might </w:t>
      </w:r>
      <w:r w:rsidR="0040545C">
        <w:rPr>
          <w:rFonts w:cstheme="minorHAnsi"/>
          <w:szCs w:val="28"/>
        </w:rPr>
        <w:t>choose</w:t>
      </w:r>
      <w:r w:rsidR="008178D4">
        <w:rPr>
          <w:rFonts w:cstheme="minorHAnsi"/>
          <w:szCs w:val="28"/>
        </w:rPr>
        <w:t xml:space="preserve">. </w:t>
      </w:r>
      <w:r>
        <w:rPr>
          <w:rFonts w:cstheme="minorHAnsi"/>
          <w:szCs w:val="28"/>
        </w:rPr>
        <w:t xml:space="preserve">Lastly, </w:t>
      </w:r>
      <w:r w:rsidR="008178D4">
        <w:rPr>
          <w:rFonts w:cstheme="minorHAnsi"/>
          <w:szCs w:val="28"/>
        </w:rPr>
        <w:t xml:space="preserve">if you are moving, </w:t>
      </w:r>
      <w:r>
        <w:rPr>
          <w:rFonts w:cstheme="minorHAnsi"/>
          <w:szCs w:val="28"/>
        </w:rPr>
        <w:t>a list of</w:t>
      </w:r>
      <w:r w:rsidR="008178D4">
        <w:rPr>
          <w:rFonts w:cstheme="minorHAnsi"/>
          <w:szCs w:val="28"/>
        </w:rPr>
        <w:t xml:space="preserve"> questions </w:t>
      </w:r>
      <w:r>
        <w:rPr>
          <w:rFonts w:cstheme="minorHAnsi"/>
          <w:szCs w:val="28"/>
        </w:rPr>
        <w:t xml:space="preserve">is provided to </w:t>
      </w:r>
      <w:r w:rsidR="008178D4">
        <w:rPr>
          <w:rFonts w:cstheme="minorHAnsi"/>
          <w:szCs w:val="28"/>
        </w:rPr>
        <w:t xml:space="preserve">be considered about services </w:t>
      </w:r>
      <w:r>
        <w:rPr>
          <w:rFonts w:cstheme="minorHAnsi"/>
          <w:szCs w:val="28"/>
        </w:rPr>
        <w:t>available</w:t>
      </w:r>
      <w:r w:rsidR="008178D4">
        <w:rPr>
          <w:rFonts w:cstheme="minorHAnsi"/>
          <w:szCs w:val="28"/>
        </w:rPr>
        <w:t xml:space="preserve"> in a given area that will meet your needs. </w:t>
      </w:r>
    </w:p>
    <w:p w14:paraId="5CD6B9D4" w14:textId="77777777" w:rsidR="00BD366E" w:rsidRDefault="00BD366E" w:rsidP="00112658">
      <w:pPr>
        <w:rPr>
          <w:rFonts w:cstheme="minorHAnsi"/>
          <w:szCs w:val="28"/>
        </w:rPr>
      </w:pPr>
    </w:p>
    <w:p w14:paraId="14341498" w14:textId="4AE23752" w:rsidR="00112658" w:rsidRDefault="00112658" w:rsidP="00BD366E">
      <w:pPr>
        <w:rPr>
          <w:rFonts w:cstheme="minorHAnsi"/>
          <w:b/>
          <w:bCs/>
          <w:szCs w:val="28"/>
        </w:rPr>
      </w:pPr>
      <w:r>
        <w:rPr>
          <w:rFonts w:cstheme="minorHAnsi"/>
          <w:b/>
          <w:bCs/>
          <w:szCs w:val="28"/>
        </w:rPr>
        <w:t>Chapter 11. Veteran</w:t>
      </w:r>
      <w:r w:rsidR="008178D4">
        <w:rPr>
          <w:rFonts w:cstheme="minorHAnsi"/>
          <w:b/>
          <w:bCs/>
          <w:szCs w:val="28"/>
        </w:rPr>
        <w:t xml:space="preserve"> Burial,</w:t>
      </w:r>
      <w:r>
        <w:rPr>
          <w:rFonts w:cstheme="minorHAnsi"/>
          <w:b/>
          <w:bCs/>
          <w:szCs w:val="28"/>
        </w:rPr>
        <w:t xml:space="preserve"> Benefits</w:t>
      </w:r>
      <w:r w:rsidR="008178D4">
        <w:rPr>
          <w:rFonts w:cstheme="minorHAnsi"/>
          <w:b/>
          <w:bCs/>
          <w:szCs w:val="28"/>
        </w:rPr>
        <w:t>, Application, and Costs</w:t>
      </w:r>
    </w:p>
    <w:p w14:paraId="0D9B77DF" w14:textId="77777777" w:rsidR="00BD366E" w:rsidRDefault="00BD366E" w:rsidP="00BD366E">
      <w:pPr>
        <w:rPr>
          <w:rFonts w:cstheme="minorHAnsi"/>
          <w:szCs w:val="28"/>
        </w:rPr>
      </w:pPr>
    </w:p>
    <w:p w14:paraId="63D1880D" w14:textId="02280A5F" w:rsidR="0073698A" w:rsidRDefault="0073698A" w:rsidP="00BD366E">
      <w:pPr>
        <w:rPr>
          <w:rFonts w:cstheme="minorHAnsi"/>
          <w:szCs w:val="28"/>
        </w:rPr>
      </w:pPr>
      <w:r>
        <w:rPr>
          <w:rFonts w:cstheme="minorHAnsi"/>
          <w:szCs w:val="28"/>
        </w:rPr>
        <w:t xml:space="preserve">Many veterans miss out on earned benefits because they </w:t>
      </w:r>
      <w:r w:rsidR="001673D6">
        <w:rPr>
          <w:rFonts w:cstheme="minorHAnsi"/>
          <w:szCs w:val="28"/>
        </w:rPr>
        <w:t xml:space="preserve">are not aware of what they qualify for. Contacting your local Veterans Benefits Counselor is a great way to start. This chapter discusses how to register to receive VA benefits such as burial </w:t>
      </w:r>
      <w:r w:rsidR="001673D6">
        <w:rPr>
          <w:rFonts w:cstheme="minorHAnsi"/>
          <w:szCs w:val="28"/>
        </w:rPr>
        <w:lastRenderedPageBreak/>
        <w:t xml:space="preserve">in a National Cemetery, Arlington Cemetery, or a private cemetery. Other burial components such as military honors, grave markers, and inscriptions are explained along with paperwork needed to apply for these benefits.  </w:t>
      </w:r>
    </w:p>
    <w:p w14:paraId="46D86474" w14:textId="77777777" w:rsidR="006226C3" w:rsidRDefault="006226C3" w:rsidP="00BD366E">
      <w:pPr>
        <w:rPr>
          <w:rFonts w:cstheme="minorHAnsi"/>
          <w:szCs w:val="28"/>
        </w:rPr>
      </w:pPr>
    </w:p>
    <w:p w14:paraId="79D0E1AC" w14:textId="55ED8ACF" w:rsidR="00112658" w:rsidRDefault="00112658" w:rsidP="006226C3">
      <w:pPr>
        <w:rPr>
          <w:rFonts w:cstheme="minorHAnsi"/>
          <w:b/>
          <w:bCs/>
          <w:szCs w:val="28"/>
        </w:rPr>
      </w:pPr>
      <w:r>
        <w:rPr>
          <w:rFonts w:cstheme="minorHAnsi"/>
          <w:b/>
          <w:bCs/>
          <w:szCs w:val="28"/>
        </w:rPr>
        <w:t xml:space="preserve">Chapter 12. </w:t>
      </w:r>
      <w:r w:rsidR="001A4182">
        <w:rPr>
          <w:rFonts w:cstheme="minorHAnsi"/>
          <w:b/>
          <w:bCs/>
          <w:szCs w:val="28"/>
        </w:rPr>
        <w:t>Qualification &amp; Application for</w:t>
      </w:r>
      <w:r>
        <w:rPr>
          <w:rFonts w:cstheme="minorHAnsi"/>
          <w:b/>
          <w:bCs/>
          <w:szCs w:val="28"/>
        </w:rPr>
        <w:t xml:space="preserve"> Social Security Benefits</w:t>
      </w:r>
    </w:p>
    <w:p w14:paraId="6F7F43CB" w14:textId="77777777" w:rsidR="006226C3" w:rsidRDefault="006226C3" w:rsidP="006226C3">
      <w:pPr>
        <w:rPr>
          <w:rFonts w:cstheme="minorHAnsi"/>
          <w:szCs w:val="28"/>
        </w:rPr>
      </w:pPr>
    </w:p>
    <w:p w14:paraId="5D6E8B54" w14:textId="1AE14438" w:rsidR="00112658" w:rsidRDefault="00E82BBB" w:rsidP="006226C3">
      <w:pPr>
        <w:rPr>
          <w:rFonts w:cstheme="minorHAnsi"/>
          <w:szCs w:val="28"/>
        </w:rPr>
      </w:pPr>
      <w:r>
        <w:rPr>
          <w:rFonts w:cstheme="minorHAnsi"/>
          <w:szCs w:val="28"/>
        </w:rPr>
        <w:t xml:space="preserve">Navigating Social Security benefits can be challenging. </w:t>
      </w:r>
      <w:r w:rsidR="007E4CFF">
        <w:rPr>
          <w:rFonts w:cstheme="minorHAnsi"/>
          <w:szCs w:val="28"/>
        </w:rPr>
        <w:t xml:space="preserve">Determining your eligibility, and then learning about survivor benefits is explored with ample information offered to make </w:t>
      </w:r>
      <w:r w:rsidR="00AB23B6">
        <w:rPr>
          <w:rFonts w:cstheme="minorHAnsi"/>
          <w:szCs w:val="28"/>
        </w:rPr>
        <w:t>an</w:t>
      </w:r>
      <w:r w:rsidR="007E4CFF">
        <w:rPr>
          <w:rFonts w:cstheme="minorHAnsi"/>
          <w:szCs w:val="28"/>
        </w:rPr>
        <w:t xml:space="preserve"> appointment with your local SSA office.</w:t>
      </w:r>
    </w:p>
    <w:p w14:paraId="2A11AA61" w14:textId="77777777" w:rsidR="006226C3" w:rsidRDefault="006226C3" w:rsidP="006226C3">
      <w:pPr>
        <w:rPr>
          <w:rFonts w:cstheme="minorHAnsi"/>
          <w:szCs w:val="28"/>
        </w:rPr>
      </w:pPr>
    </w:p>
    <w:p w14:paraId="74E3FB7D" w14:textId="77777777" w:rsidR="00112658" w:rsidRDefault="00112658" w:rsidP="006226C3">
      <w:pPr>
        <w:rPr>
          <w:rFonts w:cstheme="minorHAnsi"/>
          <w:b/>
          <w:bCs/>
          <w:szCs w:val="28"/>
        </w:rPr>
      </w:pPr>
      <w:r>
        <w:rPr>
          <w:rFonts w:cstheme="minorHAnsi"/>
          <w:b/>
          <w:bCs/>
          <w:szCs w:val="28"/>
        </w:rPr>
        <w:t>Chapter 13. Grieving Your Loss</w:t>
      </w:r>
    </w:p>
    <w:p w14:paraId="69804B31" w14:textId="77777777" w:rsidR="006226C3" w:rsidRDefault="006226C3" w:rsidP="006226C3">
      <w:pPr>
        <w:rPr>
          <w:rFonts w:cstheme="minorHAnsi"/>
          <w:szCs w:val="28"/>
        </w:rPr>
      </w:pPr>
    </w:p>
    <w:p w14:paraId="6347EFBB" w14:textId="7DB16FDE" w:rsidR="00971F67" w:rsidRDefault="00971F67" w:rsidP="006226C3">
      <w:pPr>
        <w:rPr>
          <w:rFonts w:cstheme="minorHAnsi"/>
          <w:szCs w:val="28"/>
        </w:rPr>
      </w:pPr>
      <w:r>
        <w:rPr>
          <w:rFonts w:cstheme="minorHAnsi"/>
          <w:szCs w:val="28"/>
        </w:rPr>
        <w:t xml:space="preserve">Exploring the grief journey and the </w:t>
      </w:r>
      <w:r w:rsidR="004C198B">
        <w:rPr>
          <w:rFonts w:cstheme="minorHAnsi"/>
          <w:szCs w:val="28"/>
        </w:rPr>
        <w:t>guidance</w:t>
      </w:r>
      <w:r>
        <w:rPr>
          <w:rFonts w:cstheme="minorHAnsi"/>
          <w:szCs w:val="28"/>
        </w:rPr>
        <w:t xml:space="preserve"> to build a team of trusted friends to assist you on this journey is </w:t>
      </w:r>
      <w:r w:rsidR="004C198B">
        <w:rPr>
          <w:rFonts w:cstheme="minorHAnsi"/>
          <w:szCs w:val="28"/>
        </w:rPr>
        <w:t>critical to recover</w:t>
      </w:r>
      <w:r w:rsidR="00891B65">
        <w:rPr>
          <w:rFonts w:cstheme="minorHAnsi"/>
          <w:szCs w:val="28"/>
        </w:rPr>
        <w:t>y</w:t>
      </w:r>
      <w:r>
        <w:rPr>
          <w:rFonts w:cstheme="minorHAnsi"/>
          <w:szCs w:val="28"/>
        </w:rPr>
        <w:t>. In addition, information is offered so the reader can determine where they might be in the five steps of grief. Areas to respond and journaling are offered in addition to survivor self-care. One component of the grief journey, and this chapter, is learning how to delegate simple tasks and the value from exercising delegat</w:t>
      </w:r>
      <w:r w:rsidR="00BC4AE1">
        <w:rPr>
          <w:rFonts w:cstheme="minorHAnsi"/>
          <w:szCs w:val="28"/>
        </w:rPr>
        <w:t>ion</w:t>
      </w:r>
      <w:r>
        <w:rPr>
          <w:rFonts w:cstheme="minorHAnsi"/>
          <w:szCs w:val="28"/>
        </w:rPr>
        <w:t xml:space="preserve">. </w:t>
      </w:r>
    </w:p>
    <w:p w14:paraId="759C29E3" w14:textId="77777777" w:rsidR="006226C3" w:rsidRPr="004C198B" w:rsidRDefault="006226C3" w:rsidP="006226C3">
      <w:pPr>
        <w:rPr>
          <w:rFonts w:cstheme="minorHAnsi"/>
          <w:szCs w:val="28"/>
        </w:rPr>
      </w:pPr>
    </w:p>
    <w:p w14:paraId="16609EC5" w14:textId="1C99478D" w:rsidR="00112658" w:rsidRDefault="00112658" w:rsidP="006226C3">
      <w:pPr>
        <w:rPr>
          <w:b/>
          <w:bCs/>
          <w:sz w:val="24"/>
          <w:szCs w:val="24"/>
        </w:rPr>
      </w:pPr>
      <w:r>
        <w:rPr>
          <w:rFonts w:cstheme="minorHAnsi"/>
          <w:b/>
          <w:bCs/>
          <w:szCs w:val="28"/>
        </w:rPr>
        <w:t>Appendix A: Survivor Checklist</w:t>
      </w:r>
      <w:r w:rsidR="00032B7A" w:rsidRPr="00032B7A">
        <w:rPr>
          <w:b/>
          <w:bCs/>
          <w:sz w:val="24"/>
          <w:szCs w:val="24"/>
        </w:rPr>
        <w:t>©</w:t>
      </w:r>
    </w:p>
    <w:p w14:paraId="2F6EEE63" w14:textId="77777777" w:rsidR="006226C3" w:rsidRDefault="006226C3" w:rsidP="006226C3">
      <w:pPr>
        <w:rPr>
          <w:rFonts w:cstheme="minorHAnsi"/>
          <w:szCs w:val="28"/>
        </w:rPr>
      </w:pPr>
    </w:p>
    <w:p w14:paraId="68789A36" w14:textId="3A520887" w:rsidR="00032B7A" w:rsidRPr="00292DD8" w:rsidRDefault="00032B7A" w:rsidP="006226C3">
      <w:pPr>
        <w:rPr>
          <w:rFonts w:cstheme="minorHAnsi"/>
          <w:szCs w:val="28"/>
        </w:rPr>
      </w:pPr>
      <w:r>
        <w:rPr>
          <w:rFonts w:cstheme="minorHAnsi"/>
          <w:szCs w:val="28"/>
        </w:rPr>
        <w:t>“</w:t>
      </w:r>
      <w:r w:rsidR="00292DD8">
        <w:rPr>
          <w:rFonts w:cstheme="minorHAnsi"/>
          <w:szCs w:val="28"/>
        </w:rPr>
        <w:t>W</w:t>
      </w:r>
      <w:r>
        <w:rPr>
          <w:rFonts w:cstheme="minorHAnsi"/>
          <w:szCs w:val="28"/>
        </w:rPr>
        <w:t xml:space="preserve">hat do I do now?” </w:t>
      </w:r>
      <w:r w:rsidR="00292DD8">
        <w:rPr>
          <w:rFonts w:cstheme="minorHAnsi"/>
          <w:szCs w:val="28"/>
        </w:rPr>
        <w:t xml:space="preserve">This is a common question for survivors immediately following the loss of a loved one. </w:t>
      </w:r>
      <w:r>
        <w:rPr>
          <w:rFonts w:cstheme="minorHAnsi"/>
          <w:szCs w:val="28"/>
        </w:rPr>
        <w:t>The Survivor Checklist</w:t>
      </w:r>
      <w:r w:rsidRPr="00032B7A">
        <w:rPr>
          <w:sz w:val="24"/>
          <w:szCs w:val="24"/>
        </w:rPr>
        <w:t>©</w:t>
      </w:r>
      <w:r>
        <w:rPr>
          <w:szCs w:val="28"/>
        </w:rPr>
        <w:t xml:space="preserve"> walks the survivor(s) </w:t>
      </w:r>
      <w:r w:rsidR="00BC4AE1">
        <w:rPr>
          <w:szCs w:val="28"/>
        </w:rPr>
        <w:t xml:space="preserve">through </w:t>
      </w:r>
      <w:r>
        <w:rPr>
          <w:szCs w:val="28"/>
        </w:rPr>
        <w:t xml:space="preserve">step by step with suggestions regarding “personal, funeral/memorial, property, legal, financial, insurance, and benefits immediately following a death, two to three days afterwards, two to three weeks afterwards, and as time permits” pertaining to action steps and documents to collect. This section of the book will be the most valuable for the survivor(s) </w:t>
      </w:r>
      <w:r w:rsidR="00BC4AE1">
        <w:rPr>
          <w:szCs w:val="28"/>
        </w:rPr>
        <w:t xml:space="preserve">when </w:t>
      </w:r>
      <w:r>
        <w:rPr>
          <w:szCs w:val="28"/>
        </w:rPr>
        <w:t xml:space="preserve">there </w:t>
      </w:r>
      <w:r w:rsidR="00BC4AE1">
        <w:rPr>
          <w:szCs w:val="28"/>
        </w:rPr>
        <w:t xml:space="preserve">is </w:t>
      </w:r>
      <w:r>
        <w:rPr>
          <w:szCs w:val="28"/>
        </w:rPr>
        <w:t>no</w:t>
      </w:r>
      <w:r w:rsidR="00BC4AE1">
        <w:rPr>
          <w:szCs w:val="28"/>
        </w:rPr>
        <w:t xml:space="preserve"> plan</w:t>
      </w:r>
      <w:r>
        <w:rPr>
          <w:szCs w:val="28"/>
        </w:rPr>
        <w:t xml:space="preserve"> or minimal pre-planning.</w:t>
      </w:r>
    </w:p>
    <w:p w14:paraId="325DD2F7" w14:textId="77777777" w:rsidR="006226C3" w:rsidRPr="00032B7A" w:rsidRDefault="006226C3" w:rsidP="006226C3">
      <w:pPr>
        <w:rPr>
          <w:rFonts w:cstheme="minorHAnsi"/>
          <w:szCs w:val="28"/>
        </w:rPr>
      </w:pPr>
    </w:p>
    <w:p w14:paraId="09F7F128" w14:textId="43A7EBA1" w:rsidR="00112658" w:rsidRDefault="00032B7A" w:rsidP="006226C3">
      <w:pPr>
        <w:spacing w:line="252" w:lineRule="auto"/>
        <w:rPr>
          <w:rFonts w:cstheme="minorHAnsi"/>
          <w:b/>
          <w:bCs/>
          <w:szCs w:val="28"/>
        </w:rPr>
      </w:pPr>
      <w:r>
        <w:rPr>
          <w:rFonts w:cstheme="minorHAnsi"/>
          <w:b/>
          <w:bCs/>
          <w:szCs w:val="28"/>
        </w:rPr>
        <w:t>Where to Find it</w:t>
      </w:r>
    </w:p>
    <w:p w14:paraId="60128599" w14:textId="77777777" w:rsidR="006226C3" w:rsidRDefault="006226C3" w:rsidP="006226C3">
      <w:pPr>
        <w:spacing w:line="252" w:lineRule="auto"/>
        <w:rPr>
          <w:rFonts w:eastAsiaTheme="minorHAnsi" w:cstheme="minorHAnsi"/>
          <w:szCs w:val="28"/>
        </w:rPr>
      </w:pPr>
    </w:p>
    <w:p w14:paraId="4270644F" w14:textId="4D42401B" w:rsidR="00837B41" w:rsidRDefault="008A0CCB" w:rsidP="006226C3">
      <w:pPr>
        <w:spacing w:line="252" w:lineRule="auto"/>
        <w:rPr>
          <w:rFonts w:cstheme="minorHAnsi"/>
          <w:szCs w:val="28"/>
        </w:rPr>
      </w:pPr>
      <w:r>
        <w:rPr>
          <w:rFonts w:cstheme="minorHAnsi"/>
          <w:szCs w:val="28"/>
        </w:rPr>
        <w:t xml:space="preserve">Survivors struggle to locate information and documents </w:t>
      </w:r>
      <w:r w:rsidR="00292DD8">
        <w:rPr>
          <w:rFonts w:cstheme="minorHAnsi"/>
          <w:szCs w:val="28"/>
        </w:rPr>
        <w:t xml:space="preserve">needed </w:t>
      </w:r>
      <w:r>
        <w:rPr>
          <w:rFonts w:cstheme="minorHAnsi"/>
          <w:szCs w:val="28"/>
        </w:rPr>
        <w:t xml:space="preserve">after the loss of a loved one. It could take weeks or months to locate </w:t>
      </w:r>
      <w:r w:rsidR="00837B41">
        <w:rPr>
          <w:rFonts w:cstheme="minorHAnsi"/>
          <w:szCs w:val="28"/>
        </w:rPr>
        <w:t>these</w:t>
      </w:r>
      <w:r>
        <w:rPr>
          <w:rFonts w:cstheme="minorHAnsi"/>
          <w:szCs w:val="28"/>
        </w:rPr>
        <w:t xml:space="preserve"> either because of </w:t>
      </w:r>
      <w:r w:rsidR="00BC4AE1">
        <w:rPr>
          <w:rFonts w:cstheme="minorHAnsi"/>
          <w:szCs w:val="28"/>
        </w:rPr>
        <w:t>the time involved</w:t>
      </w:r>
      <w:r>
        <w:rPr>
          <w:rFonts w:cstheme="minorHAnsi"/>
          <w:szCs w:val="28"/>
        </w:rPr>
        <w:t xml:space="preserve">, or a combination of cognitive skill decline and lack of planning, but the problem is real and debilitating. </w:t>
      </w:r>
    </w:p>
    <w:p w14:paraId="53BAA316" w14:textId="77777777" w:rsidR="00837B41" w:rsidRDefault="00837B41" w:rsidP="006226C3">
      <w:pPr>
        <w:spacing w:line="252" w:lineRule="auto"/>
        <w:rPr>
          <w:rFonts w:cstheme="minorHAnsi"/>
          <w:szCs w:val="28"/>
        </w:rPr>
      </w:pPr>
    </w:p>
    <w:p w14:paraId="43A52D53" w14:textId="79131870" w:rsidR="00837B41" w:rsidRDefault="00837B41" w:rsidP="006226C3">
      <w:pPr>
        <w:spacing w:line="252" w:lineRule="auto"/>
        <w:rPr>
          <w:rFonts w:cstheme="minorHAnsi"/>
          <w:szCs w:val="28"/>
        </w:rPr>
      </w:pPr>
      <w:r>
        <w:rPr>
          <w:rFonts w:cstheme="minorHAnsi"/>
          <w:szCs w:val="28"/>
        </w:rPr>
        <w:t xml:space="preserve">Templates under the headings of </w:t>
      </w:r>
      <w:r w:rsidRPr="00837B41">
        <w:rPr>
          <w:rFonts w:cstheme="minorHAnsi"/>
          <w:i/>
          <w:iCs/>
          <w:szCs w:val="28"/>
        </w:rPr>
        <w:t xml:space="preserve">Where </w:t>
      </w:r>
      <w:r w:rsidRPr="00837B41">
        <w:rPr>
          <w:rFonts w:cstheme="minorHAnsi"/>
          <w:i/>
          <w:iCs/>
          <w:szCs w:val="28"/>
        </w:rPr>
        <w:t>to</w:t>
      </w:r>
      <w:r w:rsidRPr="00837B41">
        <w:rPr>
          <w:rFonts w:cstheme="minorHAnsi"/>
          <w:i/>
          <w:iCs/>
          <w:szCs w:val="28"/>
        </w:rPr>
        <w:t xml:space="preserve"> Find It</w:t>
      </w:r>
      <w:r>
        <w:rPr>
          <w:rFonts w:cstheme="minorHAnsi"/>
          <w:szCs w:val="28"/>
        </w:rPr>
        <w:t xml:space="preserve"> and</w:t>
      </w:r>
      <w:r>
        <w:rPr>
          <w:rFonts w:cstheme="minorHAnsi"/>
          <w:szCs w:val="28"/>
        </w:rPr>
        <w:t xml:space="preserve"> </w:t>
      </w:r>
      <w:r w:rsidRPr="00837B41">
        <w:rPr>
          <w:rFonts w:cstheme="minorHAnsi"/>
          <w:i/>
          <w:iCs/>
          <w:szCs w:val="28"/>
        </w:rPr>
        <w:t>Accessing My Accounts</w:t>
      </w:r>
      <w:r>
        <w:rPr>
          <w:rFonts w:cstheme="minorHAnsi"/>
          <w:szCs w:val="28"/>
        </w:rPr>
        <w:t xml:space="preserve"> </w:t>
      </w:r>
    </w:p>
    <w:p w14:paraId="5BAB268E" w14:textId="21562620" w:rsidR="00837B41" w:rsidRPr="00837B41" w:rsidRDefault="00837B41" w:rsidP="006226C3">
      <w:pPr>
        <w:spacing w:line="252" w:lineRule="auto"/>
        <w:rPr>
          <w:rFonts w:cstheme="minorHAnsi"/>
          <w:szCs w:val="28"/>
        </w:rPr>
      </w:pPr>
      <w:r>
        <w:rPr>
          <w:rFonts w:cstheme="minorHAnsi"/>
          <w:szCs w:val="28"/>
        </w:rPr>
        <w:lastRenderedPageBreak/>
        <w:t>with</w:t>
      </w:r>
      <w:r>
        <w:rPr>
          <w:rFonts w:cstheme="minorHAnsi"/>
          <w:szCs w:val="28"/>
        </w:rPr>
        <w:t xml:space="preserve"> multiple sub-headings, such as </w:t>
      </w:r>
      <w:r w:rsidRPr="00837B41">
        <w:rPr>
          <w:rFonts w:cstheme="minorHAnsi"/>
          <w:i/>
          <w:iCs/>
          <w:szCs w:val="28"/>
        </w:rPr>
        <w:t>Key Information, Medical, Insurance, Financial, Home, Digital &amp; Social Medica, Retail Accounts, Memberships,</w:t>
      </w:r>
      <w:r>
        <w:rPr>
          <w:rFonts w:cstheme="minorHAnsi"/>
          <w:szCs w:val="28"/>
        </w:rPr>
        <w:t xml:space="preserve"> and </w:t>
      </w:r>
      <w:r w:rsidRPr="00837B41">
        <w:rPr>
          <w:rFonts w:cstheme="minorHAnsi"/>
          <w:i/>
          <w:iCs/>
          <w:szCs w:val="28"/>
        </w:rPr>
        <w:t>Other Accounts,</w:t>
      </w:r>
      <w:r>
        <w:rPr>
          <w:rFonts w:cstheme="minorHAnsi"/>
          <w:szCs w:val="28"/>
        </w:rPr>
        <w:t xml:space="preserve"> allow the pre-planner to record this information for survivors. </w:t>
      </w:r>
    </w:p>
    <w:p w14:paraId="783227E1" w14:textId="4F96252F" w:rsidR="006630CF" w:rsidRPr="004C42C8" w:rsidRDefault="006630CF" w:rsidP="006630CF">
      <w:pPr>
        <w:rPr>
          <w:rFonts w:ascii="Constantia" w:hAnsi="Constantia" w:cs="Arial"/>
          <w:sz w:val="24"/>
          <w:szCs w:val="24"/>
        </w:rPr>
      </w:pPr>
    </w:p>
    <w:sectPr w:rsidR="006630CF" w:rsidRPr="004C42C8" w:rsidSect="00D3448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9A56" w14:textId="77777777" w:rsidR="0000736A" w:rsidRDefault="0000736A" w:rsidP="001154E9">
      <w:r>
        <w:separator/>
      </w:r>
    </w:p>
  </w:endnote>
  <w:endnote w:type="continuationSeparator" w:id="0">
    <w:p w14:paraId="14F43CA7" w14:textId="77777777" w:rsidR="0000736A" w:rsidRDefault="0000736A" w:rsidP="0011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ebas Neue">
    <w:panose1 w:val="020B0000000000000000"/>
    <w:charset w:val="00"/>
    <w:family w:val="swiss"/>
    <w:notTrueType/>
    <w:pitch w:val="variable"/>
    <w:sig w:usb0="A000002F" w:usb1="0000004B" w:usb2="00000000" w:usb3="00000000" w:csb0="00000093" w:csb1="00000000"/>
  </w:font>
  <w:font w:name="Sansation">
    <w:altName w:val="Calibri"/>
    <w:panose1 w:val="02000000000000000000"/>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C48E" w14:textId="77777777" w:rsidR="00E0319B" w:rsidRDefault="00E03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9229" w14:textId="4D642E8E" w:rsidR="001154E9" w:rsidRDefault="001154E9">
    <w:pPr>
      <w:pStyle w:val="Footer"/>
    </w:pPr>
    <w:r w:rsidRPr="0098596C">
      <w:rPr>
        <w:noProof/>
      </w:rPr>
      <w:drawing>
        <wp:inline distT="0" distB="0" distL="0" distR="0" wp14:anchorId="175AE24B" wp14:editId="5B650630">
          <wp:extent cx="5943600" cy="5962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5962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6848" w14:textId="77777777" w:rsidR="00E0319B" w:rsidRDefault="00E0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9893" w14:textId="77777777" w:rsidR="0000736A" w:rsidRDefault="0000736A" w:rsidP="001154E9">
      <w:r>
        <w:separator/>
      </w:r>
    </w:p>
  </w:footnote>
  <w:footnote w:type="continuationSeparator" w:id="0">
    <w:p w14:paraId="682EDB65" w14:textId="77777777" w:rsidR="0000736A" w:rsidRDefault="0000736A" w:rsidP="0011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1E32" w14:textId="77777777" w:rsidR="00E0319B" w:rsidRDefault="00E0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9FF5" w14:textId="64AF5D68" w:rsidR="00D3448C" w:rsidRPr="00D3448C" w:rsidRDefault="00C93028" w:rsidP="00D3448C">
    <w:pPr>
      <w:pStyle w:val="Header"/>
      <w:tabs>
        <w:tab w:val="clear" w:pos="8640"/>
        <w:tab w:val="right" w:pos="9360"/>
      </w:tabs>
      <w:jc w:val="both"/>
      <w:rPr>
        <w:rFonts w:ascii="Bebas Neue" w:hAnsi="Bebas Neue"/>
        <w:color w:val="A37144"/>
        <w:sz w:val="36"/>
        <w:szCs w:val="36"/>
      </w:rPr>
    </w:pPr>
    <w:r w:rsidRPr="00D3448C">
      <w:rPr>
        <w:rFonts w:ascii="Bebas Neue" w:hAnsi="Bebas Neue"/>
        <w:color w:val="A37144"/>
        <w:sz w:val="32"/>
        <w:szCs w:val="32"/>
      </w:rPr>
      <w:t>Pastor Rick Craig MINISTRIES 202</w:t>
    </w:r>
    <w:r w:rsidR="00E0319B">
      <w:rPr>
        <w:rFonts w:ascii="Bebas Neue" w:hAnsi="Bebas Neue"/>
        <w:color w:val="A37144"/>
        <w:sz w:val="32"/>
        <w:szCs w:val="32"/>
      </w:rPr>
      <w:t>3</w:t>
    </w:r>
    <w:r w:rsidR="00D3448C">
      <w:rPr>
        <w:rFonts w:ascii="Bebas Neue" w:hAnsi="Bebas Neue"/>
        <w:color w:val="A37144"/>
        <w:sz w:val="36"/>
        <w:szCs w:val="36"/>
      </w:rPr>
      <w:tab/>
    </w:r>
    <w:r w:rsidR="00D3448C">
      <w:rPr>
        <w:rFonts w:ascii="Bebas Neue" w:hAnsi="Bebas Neue"/>
        <w:color w:val="A37144"/>
        <w:sz w:val="36"/>
        <w:szCs w:val="36"/>
      </w:rPr>
      <w:tab/>
      <w:t xml:space="preserve">      </w:t>
    </w:r>
    <w:r w:rsidR="00D3448C" w:rsidRPr="00D3448C">
      <w:rPr>
        <w:rFonts w:ascii="Sansation" w:hAnsi="Sansation"/>
        <w:color w:val="A37144"/>
        <w:sz w:val="24"/>
        <w:szCs w:val="24"/>
      </w:rPr>
      <w:t>https://www.whenitstime.org/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F1B8" w14:textId="77777777" w:rsidR="00E0319B" w:rsidRDefault="00E03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D3F"/>
    <w:multiLevelType w:val="hybridMultilevel"/>
    <w:tmpl w:val="C0D4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801EC0"/>
    <w:multiLevelType w:val="hybridMultilevel"/>
    <w:tmpl w:val="6F5A4162"/>
    <w:lvl w:ilvl="0" w:tplc="9CA84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44E91"/>
    <w:multiLevelType w:val="hybridMultilevel"/>
    <w:tmpl w:val="498CD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7D49"/>
    <w:multiLevelType w:val="hybridMultilevel"/>
    <w:tmpl w:val="CF54848E"/>
    <w:lvl w:ilvl="0" w:tplc="117E8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DD355B"/>
    <w:multiLevelType w:val="hybridMultilevel"/>
    <w:tmpl w:val="A640911C"/>
    <w:lvl w:ilvl="0" w:tplc="30A0D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01593"/>
    <w:multiLevelType w:val="hybridMultilevel"/>
    <w:tmpl w:val="4ADEB3CA"/>
    <w:lvl w:ilvl="0" w:tplc="482291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A11EB9"/>
    <w:multiLevelType w:val="hybridMultilevel"/>
    <w:tmpl w:val="CDF6CD26"/>
    <w:lvl w:ilvl="0" w:tplc="ECBA2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516CD"/>
    <w:multiLevelType w:val="hybridMultilevel"/>
    <w:tmpl w:val="FEF835F0"/>
    <w:lvl w:ilvl="0" w:tplc="D70EE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9A4BB1"/>
    <w:multiLevelType w:val="hybridMultilevel"/>
    <w:tmpl w:val="92B4A2D6"/>
    <w:lvl w:ilvl="0" w:tplc="F1E20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BF2CF8"/>
    <w:multiLevelType w:val="hybridMultilevel"/>
    <w:tmpl w:val="3C0E6A7C"/>
    <w:lvl w:ilvl="0" w:tplc="30A47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A91AF4"/>
    <w:multiLevelType w:val="hybridMultilevel"/>
    <w:tmpl w:val="EFA88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6032E"/>
    <w:multiLevelType w:val="hybridMultilevel"/>
    <w:tmpl w:val="99863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3B05BA"/>
    <w:multiLevelType w:val="hybridMultilevel"/>
    <w:tmpl w:val="0206E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42272C"/>
    <w:multiLevelType w:val="hybridMultilevel"/>
    <w:tmpl w:val="135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C7B5B"/>
    <w:multiLevelType w:val="hybridMultilevel"/>
    <w:tmpl w:val="53E4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EB768B"/>
    <w:multiLevelType w:val="hybridMultilevel"/>
    <w:tmpl w:val="D6840E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62F7B"/>
    <w:multiLevelType w:val="hybridMultilevel"/>
    <w:tmpl w:val="BB6E1762"/>
    <w:lvl w:ilvl="0" w:tplc="444EC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6E55C7"/>
    <w:multiLevelType w:val="hybridMultilevel"/>
    <w:tmpl w:val="96CC7F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4C167E"/>
    <w:multiLevelType w:val="hybridMultilevel"/>
    <w:tmpl w:val="D8885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7319B0"/>
    <w:multiLevelType w:val="hybridMultilevel"/>
    <w:tmpl w:val="55DC5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E2E33"/>
    <w:multiLevelType w:val="hybridMultilevel"/>
    <w:tmpl w:val="1B5E6F0E"/>
    <w:lvl w:ilvl="0" w:tplc="EB221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C414D"/>
    <w:multiLevelType w:val="hybridMultilevel"/>
    <w:tmpl w:val="0E342770"/>
    <w:lvl w:ilvl="0" w:tplc="40D47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583EE1"/>
    <w:multiLevelType w:val="singleLevel"/>
    <w:tmpl w:val="F22ABA5A"/>
    <w:lvl w:ilvl="0">
      <w:start w:val="1"/>
      <w:numFmt w:val="decimal"/>
      <w:lvlText w:val="%1."/>
      <w:lvlJc w:val="left"/>
      <w:pPr>
        <w:tabs>
          <w:tab w:val="num" w:pos="360"/>
        </w:tabs>
        <w:ind w:left="360" w:hanging="360"/>
      </w:pPr>
      <w:rPr>
        <w:rFonts w:hint="default"/>
      </w:rPr>
    </w:lvl>
  </w:abstractNum>
  <w:abstractNum w:abstractNumId="23" w15:restartNumberingAfterBreak="0">
    <w:nsid w:val="79AB5F75"/>
    <w:multiLevelType w:val="hybridMultilevel"/>
    <w:tmpl w:val="A1FA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263810">
    <w:abstractNumId w:val="22"/>
  </w:num>
  <w:num w:numId="2" w16cid:durableId="1080755888">
    <w:abstractNumId w:val="13"/>
  </w:num>
  <w:num w:numId="3" w16cid:durableId="264120013">
    <w:abstractNumId w:val="16"/>
  </w:num>
  <w:num w:numId="4" w16cid:durableId="1787306682">
    <w:abstractNumId w:val="22"/>
    <w:lvlOverride w:ilvl="0">
      <w:startOverride w:val="1"/>
    </w:lvlOverride>
  </w:num>
  <w:num w:numId="5" w16cid:durableId="2093041622">
    <w:abstractNumId w:val="4"/>
  </w:num>
  <w:num w:numId="6" w16cid:durableId="2029912153">
    <w:abstractNumId w:val="3"/>
  </w:num>
  <w:num w:numId="7" w16cid:durableId="728236662">
    <w:abstractNumId w:val="2"/>
  </w:num>
  <w:num w:numId="8" w16cid:durableId="1768232554">
    <w:abstractNumId w:val="9"/>
  </w:num>
  <w:num w:numId="9" w16cid:durableId="330062773">
    <w:abstractNumId w:val="21"/>
  </w:num>
  <w:num w:numId="10" w16cid:durableId="1777863507">
    <w:abstractNumId w:val="6"/>
  </w:num>
  <w:num w:numId="11" w16cid:durableId="179779355">
    <w:abstractNumId w:val="8"/>
  </w:num>
  <w:num w:numId="12" w16cid:durableId="1038623948">
    <w:abstractNumId w:val="7"/>
  </w:num>
  <w:num w:numId="13" w16cid:durableId="1961496142">
    <w:abstractNumId w:val="20"/>
  </w:num>
  <w:num w:numId="14" w16cid:durableId="1012419923">
    <w:abstractNumId w:val="10"/>
  </w:num>
  <w:num w:numId="15" w16cid:durableId="354229309">
    <w:abstractNumId w:val="1"/>
  </w:num>
  <w:num w:numId="16" w16cid:durableId="1061562721">
    <w:abstractNumId w:val="23"/>
  </w:num>
  <w:num w:numId="17" w16cid:durableId="1906329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3057497">
    <w:abstractNumId w:val="12"/>
  </w:num>
  <w:num w:numId="19" w16cid:durableId="2061844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1954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5812286">
    <w:abstractNumId w:val="0"/>
  </w:num>
  <w:num w:numId="22" w16cid:durableId="3111765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4305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98638290">
    <w:abstractNumId w:val="14"/>
  </w:num>
  <w:num w:numId="25" w16cid:durableId="1982807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85328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6C"/>
    <w:rsid w:val="0000736A"/>
    <w:rsid w:val="000170A5"/>
    <w:rsid w:val="00017A9F"/>
    <w:rsid w:val="000305FE"/>
    <w:rsid w:val="00031ED6"/>
    <w:rsid w:val="00032B7A"/>
    <w:rsid w:val="00033F2D"/>
    <w:rsid w:val="000359D3"/>
    <w:rsid w:val="00035A2D"/>
    <w:rsid w:val="00041693"/>
    <w:rsid w:val="00052AEA"/>
    <w:rsid w:val="0006780D"/>
    <w:rsid w:val="00072C1D"/>
    <w:rsid w:val="00083B5E"/>
    <w:rsid w:val="00086FC0"/>
    <w:rsid w:val="0009130F"/>
    <w:rsid w:val="0009623D"/>
    <w:rsid w:val="000A53DF"/>
    <w:rsid w:val="000A74AD"/>
    <w:rsid w:val="000B247F"/>
    <w:rsid w:val="000E6206"/>
    <w:rsid w:val="00112658"/>
    <w:rsid w:val="001137FD"/>
    <w:rsid w:val="001154E9"/>
    <w:rsid w:val="001377CB"/>
    <w:rsid w:val="0014276B"/>
    <w:rsid w:val="00151CCF"/>
    <w:rsid w:val="00160227"/>
    <w:rsid w:val="001673D6"/>
    <w:rsid w:val="00170294"/>
    <w:rsid w:val="0017243F"/>
    <w:rsid w:val="0018124B"/>
    <w:rsid w:val="0019324D"/>
    <w:rsid w:val="001A4182"/>
    <w:rsid w:val="001A4F7D"/>
    <w:rsid w:val="001C1690"/>
    <w:rsid w:val="001C4F05"/>
    <w:rsid w:val="001E2276"/>
    <w:rsid w:val="001F2C26"/>
    <w:rsid w:val="00211D01"/>
    <w:rsid w:val="002353D1"/>
    <w:rsid w:val="00237F12"/>
    <w:rsid w:val="002808D2"/>
    <w:rsid w:val="00281D06"/>
    <w:rsid w:val="00287E83"/>
    <w:rsid w:val="0029077D"/>
    <w:rsid w:val="00292DD8"/>
    <w:rsid w:val="002B29B1"/>
    <w:rsid w:val="002C0732"/>
    <w:rsid w:val="002C66A2"/>
    <w:rsid w:val="002E5E4D"/>
    <w:rsid w:val="002F120D"/>
    <w:rsid w:val="002F3D08"/>
    <w:rsid w:val="002F5BD7"/>
    <w:rsid w:val="0030249A"/>
    <w:rsid w:val="0030377D"/>
    <w:rsid w:val="00336933"/>
    <w:rsid w:val="00366D1E"/>
    <w:rsid w:val="00367F56"/>
    <w:rsid w:val="00382DBD"/>
    <w:rsid w:val="00396C0D"/>
    <w:rsid w:val="003B2197"/>
    <w:rsid w:val="003B7183"/>
    <w:rsid w:val="003C16C2"/>
    <w:rsid w:val="003E55D6"/>
    <w:rsid w:val="003F6977"/>
    <w:rsid w:val="0040545C"/>
    <w:rsid w:val="004105BD"/>
    <w:rsid w:val="0044102F"/>
    <w:rsid w:val="00443925"/>
    <w:rsid w:val="00463226"/>
    <w:rsid w:val="00464B51"/>
    <w:rsid w:val="004678CE"/>
    <w:rsid w:val="00486181"/>
    <w:rsid w:val="00487600"/>
    <w:rsid w:val="00493556"/>
    <w:rsid w:val="004B0879"/>
    <w:rsid w:val="004C198B"/>
    <w:rsid w:val="004C42C8"/>
    <w:rsid w:val="004D0385"/>
    <w:rsid w:val="004E33AE"/>
    <w:rsid w:val="004F002A"/>
    <w:rsid w:val="004F5301"/>
    <w:rsid w:val="0050090F"/>
    <w:rsid w:val="00512CEB"/>
    <w:rsid w:val="00513D6D"/>
    <w:rsid w:val="00521A7D"/>
    <w:rsid w:val="00527F54"/>
    <w:rsid w:val="005402D5"/>
    <w:rsid w:val="0054101E"/>
    <w:rsid w:val="00560A7C"/>
    <w:rsid w:val="00587096"/>
    <w:rsid w:val="00597D4C"/>
    <w:rsid w:val="005A1472"/>
    <w:rsid w:val="005A6A44"/>
    <w:rsid w:val="005B7333"/>
    <w:rsid w:val="005E461A"/>
    <w:rsid w:val="005F347B"/>
    <w:rsid w:val="006002DF"/>
    <w:rsid w:val="006039D8"/>
    <w:rsid w:val="00610528"/>
    <w:rsid w:val="006115EC"/>
    <w:rsid w:val="0062052C"/>
    <w:rsid w:val="0062083D"/>
    <w:rsid w:val="006226C3"/>
    <w:rsid w:val="00623412"/>
    <w:rsid w:val="00624392"/>
    <w:rsid w:val="00636E87"/>
    <w:rsid w:val="00637C91"/>
    <w:rsid w:val="00643F3C"/>
    <w:rsid w:val="00655BAB"/>
    <w:rsid w:val="006630CF"/>
    <w:rsid w:val="006742A8"/>
    <w:rsid w:val="006834E3"/>
    <w:rsid w:val="006864BD"/>
    <w:rsid w:val="006A1DFD"/>
    <w:rsid w:val="006B0A64"/>
    <w:rsid w:val="006B188E"/>
    <w:rsid w:val="006B7794"/>
    <w:rsid w:val="006B7ED8"/>
    <w:rsid w:val="006D10AA"/>
    <w:rsid w:val="006D2F55"/>
    <w:rsid w:val="006D57FF"/>
    <w:rsid w:val="006E1B34"/>
    <w:rsid w:val="006F244F"/>
    <w:rsid w:val="0070078F"/>
    <w:rsid w:val="00720BBC"/>
    <w:rsid w:val="00726099"/>
    <w:rsid w:val="007359FE"/>
    <w:rsid w:val="0073698A"/>
    <w:rsid w:val="00741E61"/>
    <w:rsid w:val="00744593"/>
    <w:rsid w:val="00744C43"/>
    <w:rsid w:val="00746E20"/>
    <w:rsid w:val="007503FE"/>
    <w:rsid w:val="00764AAC"/>
    <w:rsid w:val="00766409"/>
    <w:rsid w:val="007B44E4"/>
    <w:rsid w:val="007C0DF0"/>
    <w:rsid w:val="007C1D66"/>
    <w:rsid w:val="007D7C6C"/>
    <w:rsid w:val="007E4CFF"/>
    <w:rsid w:val="007F269B"/>
    <w:rsid w:val="007F5405"/>
    <w:rsid w:val="007F6A5C"/>
    <w:rsid w:val="007F77F4"/>
    <w:rsid w:val="00814FA1"/>
    <w:rsid w:val="008178D4"/>
    <w:rsid w:val="00820FAB"/>
    <w:rsid w:val="00837B41"/>
    <w:rsid w:val="00846703"/>
    <w:rsid w:val="00862E9B"/>
    <w:rsid w:val="00880466"/>
    <w:rsid w:val="00881577"/>
    <w:rsid w:val="008830ED"/>
    <w:rsid w:val="00891B65"/>
    <w:rsid w:val="008A0CCB"/>
    <w:rsid w:val="008B209A"/>
    <w:rsid w:val="008C3B98"/>
    <w:rsid w:val="008D31FD"/>
    <w:rsid w:val="008D7339"/>
    <w:rsid w:val="008F109E"/>
    <w:rsid w:val="008F3807"/>
    <w:rsid w:val="00901283"/>
    <w:rsid w:val="009013BF"/>
    <w:rsid w:val="00905017"/>
    <w:rsid w:val="00917DAE"/>
    <w:rsid w:val="00945D30"/>
    <w:rsid w:val="0095329F"/>
    <w:rsid w:val="009618E2"/>
    <w:rsid w:val="00962BCC"/>
    <w:rsid w:val="00965A8C"/>
    <w:rsid w:val="00971F67"/>
    <w:rsid w:val="00976857"/>
    <w:rsid w:val="009852C7"/>
    <w:rsid w:val="009927D1"/>
    <w:rsid w:val="009A421F"/>
    <w:rsid w:val="009B2012"/>
    <w:rsid w:val="009B494D"/>
    <w:rsid w:val="009C00EB"/>
    <w:rsid w:val="009C7341"/>
    <w:rsid w:val="009E2E88"/>
    <w:rsid w:val="009E6F53"/>
    <w:rsid w:val="009F1A0C"/>
    <w:rsid w:val="00A12873"/>
    <w:rsid w:val="00A222AB"/>
    <w:rsid w:val="00A40A7E"/>
    <w:rsid w:val="00A52B5C"/>
    <w:rsid w:val="00A67B61"/>
    <w:rsid w:val="00A86016"/>
    <w:rsid w:val="00AB23B6"/>
    <w:rsid w:val="00AD3C2B"/>
    <w:rsid w:val="00AD3F87"/>
    <w:rsid w:val="00AE4283"/>
    <w:rsid w:val="00B02932"/>
    <w:rsid w:val="00B04A93"/>
    <w:rsid w:val="00B11ABE"/>
    <w:rsid w:val="00B14396"/>
    <w:rsid w:val="00B21603"/>
    <w:rsid w:val="00B21F09"/>
    <w:rsid w:val="00B269DD"/>
    <w:rsid w:val="00B47783"/>
    <w:rsid w:val="00B57A47"/>
    <w:rsid w:val="00B66BEA"/>
    <w:rsid w:val="00B7311D"/>
    <w:rsid w:val="00B832B3"/>
    <w:rsid w:val="00BA2B46"/>
    <w:rsid w:val="00BA7DDC"/>
    <w:rsid w:val="00BB763E"/>
    <w:rsid w:val="00BC4AE1"/>
    <w:rsid w:val="00BD366E"/>
    <w:rsid w:val="00BE3A92"/>
    <w:rsid w:val="00BE3EE7"/>
    <w:rsid w:val="00C2302A"/>
    <w:rsid w:val="00C23F09"/>
    <w:rsid w:val="00C3081F"/>
    <w:rsid w:val="00C41FE6"/>
    <w:rsid w:val="00C655A1"/>
    <w:rsid w:val="00C724DA"/>
    <w:rsid w:val="00C77D85"/>
    <w:rsid w:val="00C83459"/>
    <w:rsid w:val="00C872F4"/>
    <w:rsid w:val="00C92E77"/>
    <w:rsid w:val="00C93028"/>
    <w:rsid w:val="00D07747"/>
    <w:rsid w:val="00D1031B"/>
    <w:rsid w:val="00D10DAA"/>
    <w:rsid w:val="00D2188F"/>
    <w:rsid w:val="00D26CDB"/>
    <w:rsid w:val="00D3448C"/>
    <w:rsid w:val="00D36911"/>
    <w:rsid w:val="00D41955"/>
    <w:rsid w:val="00D54A9F"/>
    <w:rsid w:val="00D60BE7"/>
    <w:rsid w:val="00D83F62"/>
    <w:rsid w:val="00D92371"/>
    <w:rsid w:val="00DD1668"/>
    <w:rsid w:val="00DD5475"/>
    <w:rsid w:val="00DD6055"/>
    <w:rsid w:val="00DD62C6"/>
    <w:rsid w:val="00DD7E07"/>
    <w:rsid w:val="00DE0F23"/>
    <w:rsid w:val="00E00429"/>
    <w:rsid w:val="00E0319B"/>
    <w:rsid w:val="00E0592E"/>
    <w:rsid w:val="00E076F3"/>
    <w:rsid w:val="00E20512"/>
    <w:rsid w:val="00E206C9"/>
    <w:rsid w:val="00E27161"/>
    <w:rsid w:val="00E43EFB"/>
    <w:rsid w:val="00E507D7"/>
    <w:rsid w:val="00E517BE"/>
    <w:rsid w:val="00E548F2"/>
    <w:rsid w:val="00E62A2B"/>
    <w:rsid w:val="00E77188"/>
    <w:rsid w:val="00E82BBB"/>
    <w:rsid w:val="00E966FC"/>
    <w:rsid w:val="00E96B36"/>
    <w:rsid w:val="00EA68C7"/>
    <w:rsid w:val="00EB36FD"/>
    <w:rsid w:val="00EC224C"/>
    <w:rsid w:val="00EC42FF"/>
    <w:rsid w:val="00EC61EC"/>
    <w:rsid w:val="00EC63AF"/>
    <w:rsid w:val="00EE29D1"/>
    <w:rsid w:val="00EE6890"/>
    <w:rsid w:val="00EF3065"/>
    <w:rsid w:val="00F11C6C"/>
    <w:rsid w:val="00F155B5"/>
    <w:rsid w:val="00F16B4C"/>
    <w:rsid w:val="00F30972"/>
    <w:rsid w:val="00F3418C"/>
    <w:rsid w:val="00F50629"/>
    <w:rsid w:val="00F77B24"/>
    <w:rsid w:val="00F92092"/>
    <w:rsid w:val="00FA1202"/>
    <w:rsid w:val="00FA18AC"/>
    <w:rsid w:val="00FA5122"/>
    <w:rsid w:val="00FB17DC"/>
    <w:rsid w:val="00FB4BAC"/>
    <w:rsid w:val="00FB7682"/>
    <w:rsid w:val="00FD7EC9"/>
    <w:rsid w:val="00FE3403"/>
    <w:rsid w:val="00FF6B5B"/>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5408"/>
  <w15:chartTrackingRefBased/>
  <w15:docId w15:val="{F685ACB2-DB1D-48DD-8916-47474818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6C"/>
    <w:pPr>
      <w:spacing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7C6C"/>
    <w:pPr>
      <w:tabs>
        <w:tab w:val="center" w:pos="4320"/>
        <w:tab w:val="right" w:pos="8640"/>
      </w:tabs>
    </w:pPr>
    <w:rPr>
      <w:kern w:val="18"/>
    </w:rPr>
  </w:style>
  <w:style w:type="character" w:customStyle="1" w:styleId="HeaderChar">
    <w:name w:val="Header Char"/>
    <w:basedOn w:val="DefaultParagraphFont"/>
    <w:link w:val="Header"/>
    <w:rsid w:val="007D7C6C"/>
    <w:rPr>
      <w:rFonts w:ascii="Times New Roman" w:eastAsia="Times New Roman" w:hAnsi="Times New Roman" w:cs="Times New Roman"/>
      <w:kern w:val="18"/>
      <w:szCs w:val="20"/>
    </w:rPr>
  </w:style>
  <w:style w:type="character" w:styleId="Hyperlink">
    <w:name w:val="Hyperlink"/>
    <w:basedOn w:val="DefaultParagraphFont"/>
    <w:uiPriority w:val="99"/>
    <w:unhideWhenUsed/>
    <w:rsid w:val="007D7C6C"/>
    <w:rPr>
      <w:color w:val="0563C1" w:themeColor="hyperlink"/>
      <w:u w:val="single"/>
    </w:rPr>
  </w:style>
  <w:style w:type="character" w:styleId="UnresolvedMention">
    <w:name w:val="Unresolved Mention"/>
    <w:basedOn w:val="DefaultParagraphFont"/>
    <w:uiPriority w:val="99"/>
    <w:semiHidden/>
    <w:unhideWhenUsed/>
    <w:rsid w:val="007D7C6C"/>
    <w:rPr>
      <w:color w:val="605E5C"/>
      <w:shd w:val="clear" w:color="auto" w:fill="E1DFDD"/>
    </w:rPr>
  </w:style>
  <w:style w:type="paragraph" w:styleId="BodyText">
    <w:name w:val="Body Text"/>
    <w:basedOn w:val="Normal"/>
    <w:link w:val="BodyTextChar"/>
    <w:rsid w:val="008D7339"/>
    <w:pPr>
      <w:jc w:val="both"/>
    </w:pPr>
    <w:rPr>
      <w:rFonts w:ascii="Garamond" w:hAnsi="Garamond"/>
      <w:color w:val="000000"/>
    </w:rPr>
  </w:style>
  <w:style w:type="character" w:customStyle="1" w:styleId="BodyTextChar">
    <w:name w:val="Body Text Char"/>
    <w:basedOn w:val="DefaultParagraphFont"/>
    <w:link w:val="BodyText"/>
    <w:rsid w:val="008D7339"/>
    <w:rPr>
      <w:rFonts w:ascii="Garamond" w:eastAsia="Times New Roman" w:hAnsi="Garamond" w:cs="Times New Roman"/>
      <w:color w:val="000000"/>
      <w:szCs w:val="20"/>
    </w:rPr>
  </w:style>
  <w:style w:type="paragraph" w:styleId="ListParagraph">
    <w:name w:val="List Paragraph"/>
    <w:basedOn w:val="Normal"/>
    <w:uiPriority w:val="34"/>
    <w:qFormat/>
    <w:rsid w:val="008D7339"/>
    <w:pPr>
      <w:ind w:left="720"/>
      <w:contextualSpacing/>
    </w:pPr>
  </w:style>
  <w:style w:type="paragraph" w:styleId="Footer">
    <w:name w:val="footer"/>
    <w:basedOn w:val="Normal"/>
    <w:link w:val="FooterChar"/>
    <w:uiPriority w:val="99"/>
    <w:unhideWhenUsed/>
    <w:rsid w:val="001154E9"/>
    <w:pPr>
      <w:tabs>
        <w:tab w:val="center" w:pos="4680"/>
        <w:tab w:val="right" w:pos="9360"/>
      </w:tabs>
    </w:pPr>
  </w:style>
  <w:style w:type="character" w:customStyle="1" w:styleId="FooterChar">
    <w:name w:val="Footer Char"/>
    <w:basedOn w:val="DefaultParagraphFont"/>
    <w:link w:val="Footer"/>
    <w:uiPriority w:val="99"/>
    <w:rsid w:val="001154E9"/>
    <w:rPr>
      <w:rFonts w:ascii="Times New Roman" w:eastAsia="Times New Roman" w:hAnsi="Times New Roman" w:cs="Times New Roman"/>
      <w:szCs w:val="20"/>
    </w:rPr>
  </w:style>
  <w:style w:type="paragraph" w:styleId="NormalWeb">
    <w:name w:val="Normal (Web)"/>
    <w:basedOn w:val="Normal"/>
    <w:uiPriority w:val="99"/>
    <w:semiHidden/>
    <w:unhideWhenUsed/>
    <w:rsid w:val="008804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3014">
      <w:bodyDiv w:val="1"/>
      <w:marLeft w:val="0"/>
      <w:marRight w:val="0"/>
      <w:marTop w:val="0"/>
      <w:marBottom w:val="0"/>
      <w:divBdr>
        <w:top w:val="none" w:sz="0" w:space="0" w:color="auto"/>
        <w:left w:val="none" w:sz="0" w:space="0" w:color="auto"/>
        <w:bottom w:val="none" w:sz="0" w:space="0" w:color="auto"/>
        <w:right w:val="none" w:sz="0" w:space="0" w:color="auto"/>
      </w:divBdr>
    </w:div>
    <w:div w:id="616453195">
      <w:bodyDiv w:val="1"/>
      <w:marLeft w:val="0"/>
      <w:marRight w:val="0"/>
      <w:marTop w:val="0"/>
      <w:marBottom w:val="0"/>
      <w:divBdr>
        <w:top w:val="none" w:sz="0" w:space="0" w:color="auto"/>
        <w:left w:val="none" w:sz="0" w:space="0" w:color="auto"/>
        <w:bottom w:val="none" w:sz="0" w:space="0" w:color="auto"/>
        <w:right w:val="none" w:sz="0" w:space="0" w:color="auto"/>
      </w:divBdr>
    </w:div>
    <w:div w:id="645937093">
      <w:bodyDiv w:val="1"/>
      <w:marLeft w:val="0"/>
      <w:marRight w:val="0"/>
      <w:marTop w:val="0"/>
      <w:marBottom w:val="0"/>
      <w:divBdr>
        <w:top w:val="none" w:sz="0" w:space="0" w:color="auto"/>
        <w:left w:val="none" w:sz="0" w:space="0" w:color="auto"/>
        <w:bottom w:val="none" w:sz="0" w:space="0" w:color="auto"/>
        <w:right w:val="none" w:sz="0" w:space="0" w:color="auto"/>
      </w:divBdr>
    </w:div>
    <w:div w:id="731463906">
      <w:bodyDiv w:val="1"/>
      <w:marLeft w:val="0"/>
      <w:marRight w:val="0"/>
      <w:marTop w:val="0"/>
      <w:marBottom w:val="0"/>
      <w:divBdr>
        <w:top w:val="none" w:sz="0" w:space="0" w:color="auto"/>
        <w:left w:val="none" w:sz="0" w:space="0" w:color="auto"/>
        <w:bottom w:val="none" w:sz="0" w:space="0" w:color="auto"/>
        <w:right w:val="none" w:sz="0" w:space="0" w:color="auto"/>
      </w:divBdr>
    </w:div>
    <w:div w:id="798914722">
      <w:bodyDiv w:val="1"/>
      <w:marLeft w:val="0"/>
      <w:marRight w:val="0"/>
      <w:marTop w:val="0"/>
      <w:marBottom w:val="0"/>
      <w:divBdr>
        <w:top w:val="none" w:sz="0" w:space="0" w:color="auto"/>
        <w:left w:val="none" w:sz="0" w:space="0" w:color="auto"/>
        <w:bottom w:val="none" w:sz="0" w:space="0" w:color="auto"/>
        <w:right w:val="none" w:sz="0" w:space="0" w:color="auto"/>
      </w:divBdr>
    </w:div>
    <w:div w:id="1486049902">
      <w:bodyDiv w:val="1"/>
      <w:marLeft w:val="0"/>
      <w:marRight w:val="0"/>
      <w:marTop w:val="0"/>
      <w:marBottom w:val="0"/>
      <w:divBdr>
        <w:top w:val="none" w:sz="0" w:space="0" w:color="auto"/>
        <w:left w:val="none" w:sz="0" w:space="0" w:color="auto"/>
        <w:bottom w:val="none" w:sz="0" w:space="0" w:color="auto"/>
        <w:right w:val="none" w:sz="0" w:space="0" w:color="auto"/>
      </w:divBdr>
    </w:div>
    <w:div w:id="1563101804">
      <w:bodyDiv w:val="1"/>
      <w:marLeft w:val="0"/>
      <w:marRight w:val="0"/>
      <w:marTop w:val="0"/>
      <w:marBottom w:val="0"/>
      <w:divBdr>
        <w:top w:val="none" w:sz="0" w:space="0" w:color="auto"/>
        <w:left w:val="none" w:sz="0" w:space="0" w:color="auto"/>
        <w:bottom w:val="none" w:sz="0" w:space="0" w:color="auto"/>
        <w:right w:val="none" w:sz="0" w:space="0" w:color="auto"/>
      </w:divBdr>
    </w:div>
    <w:div w:id="1678536487">
      <w:bodyDiv w:val="1"/>
      <w:marLeft w:val="0"/>
      <w:marRight w:val="0"/>
      <w:marTop w:val="0"/>
      <w:marBottom w:val="0"/>
      <w:divBdr>
        <w:top w:val="none" w:sz="0" w:space="0" w:color="auto"/>
        <w:left w:val="none" w:sz="0" w:space="0" w:color="auto"/>
        <w:bottom w:val="none" w:sz="0" w:space="0" w:color="auto"/>
        <w:right w:val="none" w:sz="0" w:space="0" w:color="auto"/>
      </w:divBdr>
    </w:div>
    <w:div w:id="168925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CD54-715A-7742-BABB-31A25D29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Craig</dc:creator>
  <cp:keywords/>
  <dc:description/>
  <cp:lastModifiedBy>Richard Craig</cp:lastModifiedBy>
  <cp:revision>15</cp:revision>
  <cp:lastPrinted>2022-09-20T16:46:00Z</cp:lastPrinted>
  <dcterms:created xsi:type="dcterms:W3CDTF">2023-08-02T00:46:00Z</dcterms:created>
  <dcterms:modified xsi:type="dcterms:W3CDTF">2023-08-08T20:10:00Z</dcterms:modified>
</cp:coreProperties>
</file>